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225" w:line="343" w:lineRule="atLeast"/>
        <w:ind w:left="225" w:right="225" w:firstLine="540"/>
        <w:rPr>
          <w:rStyle w:val="4"/>
          <w:rFonts w:ascii="Arial" w:hAnsi="Arial" w:eastAsia="Arial" w:cs="Arial"/>
          <w:lang w:val="en"/>
        </w:rPr>
      </w:pPr>
      <w:r>
        <w:rPr>
          <w:rStyle w:val="4"/>
          <w:rFonts w:ascii="Arial" w:hAnsi="Arial" w:eastAsia="Arial" w:cs="Arial"/>
          <w:lang w:val="en"/>
        </w:rPr>
        <w:t>附件一：</w:t>
      </w:r>
      <w:bookmarkStart w:id="0" w:name="_GoBack"/>
      <w:r>
        <w:rPr>
          <w:rStyle w:val="4"/>
          <w:rFonts w:ascii="Arial" w:hAnsi="Arial" w:eastAsia="Arial" w:cs="Arial"/>
          <w:lang w:val="en"/>
        </w:rPr>
        <w:t>律师业务档案立卷归档办法</w:t>
      </w:r>
    </w:p>
    <w:bookmarkEnd w:id="0"/>
    <w:p>
      <w:pPr>
        <w:spacing w:line="343" w:lineRule="atLeast"/>
        <w:ind w:left="225" w:right="225"/>
        <w:jc w:val="center"/>
        <w:rPr>
          <w:rStyle w:val="4"/>
          <w:rFonts w:ascii="Arial" w:hAnsi="Arial" w:eastAsia="Arial" w:cs="Arial"/>
          <w:b/>
          <w:bCs/>
          <w:lang w:val="en"/>
        </w:rPr>
      </w:pPr>
      <w:r>
        <w:rPr>
          <w:rStyle w:val="4"/>
          <w:rFonts w:ascii="Arial" w:hAnsi="Arial" w:eastAsia="Arial" w:cs="Arial"/>
          <w:b/>
          <w:bCs/>
          <w:lang w:val="en"/>
        </w:rPr>
        <w:t>第一章　总则</w:t>
      </w:r>
    </w:p>
    <w:p>
      <w:pPr>
        <w:spacing w:before="225" w:after="225" w:line="343" w:lineRule="atLeast"/>
        <w:ind w:left="225" w:right="225"/>
        <w:rPr>
          <w:rStyle w:val="4"/>
          <w:rFonts w:ascii="Arial" w:hAnsi="Arial" w:eastAsia="Arial" w:cs="Arial"/>
          <w:lang w:val="en"/>
        </w:rPr>
      </w:pPr>
      <w:r>
        <w:rPr>
          <w:rStyle w:val="5"/>
          <w:rFonts w:ascii="Arial" w:hAnsi="Arial" w:eastAsia="Arial" w:cs="Arial"/>
          <w:color w:val="000000"/>
          <w:lang w:val="en"/>
        </w:rPr>
        <w:t>第一条</w:t>
      </w:r>
      <w:r>
        <w:rPr>
          <w:rStyle w:val="4"/>
          <w:rFonts w:ascii="Arial" w:hAnsi="Arial" w:eastAsia="Arial" w:cs="Arial"/>
          <w:lang w:val="en"/>
        </w:rPr>
        <w:t xml:space="preserve"> </w:t>
      </w:r>
      <w:r>
        <w:rPr>
          <w:rStyle w:val="6"/>
          <w:rFonts w:ascii="Arial" w:hAnsi="Arial" w:eastAsia="Arial" w:cs="Arial"/>
          <w:color w:val="444444"/>
          <w:lang w:val="en"/>
        </w:rPr>
        <w:t>律师业务档案，是律师进行业务活动的真实记录，反映律师维护国家法律正确实施，维护委托人合法权益的情况，体现律师的基本职能和社会作用。为加强对律师业务档案的管理，制定本办法。</w:t>
      </w:r>
    </w:p>
    <w:p>
      <w:pPr>
        <w:spacing w:before="225" w:after="225" w:line="343" w:lineRule="atLeast"/>
        <w:ind w:left="225" w:right="225"/>
        <w:rPr>
          <w:rStyle w:val="4"/>
          <w:rFonts w:ascii="Arial" w:hAnsi="Arial" w:eastAsia="Arial" w:cs="Arial"/>
          <w:lang w:val="en"/>
        </w:rPr>
      </w:pPr>
      <w:r>
        <w:rPr>
          <w:rStyle w:val="5"/>
          <w:rFonts w:ascii="Arial" w:hAnsi="Arial" w:eastAsia="Arial" w:cs="Arial"/>
          <w:color w:val="000000"/>
          <w:lang w:val="en"/>
        </w:rPr>
        <w:t>第二条</w:t>
      </w:r>
      <w:r>
        <w:rPr>
          <w:rStyle w:val="4"/>
          <w:rFonts w:ascii="Arial" w:hAnsi="Arial" w:eastAsia="Arial" w:cs="Arial"/>
          <w:lang w:val="en"/>
        </w:rPr>
        <w:t xml:space="preserve"> </w:t>
      </w:r>
      <w:r>
        <w:rPr>
          <w:rStyle w:val="6"/>
          <w:rFonts w:ascii="Arial" w:hAnsi="Arial" w:eastAsia="Arial" w:cs="Arial"/>
          <w:color w:val="444444"/>
          <w:lang w:val="en"/>
        </w:rPr>
        <w:t>律师承办业务形成的文件材料，必须严格按照本办法规定的要求立卷归档。</w:t>
      </w:r>
      <w:r>
        <w:rPr>
          <w:rStyle w:val="4"/>
          <w:rFonts w:ascii="Arial" w:hAnsi="Arial" w:eastAsia="Arial" w:cs="Arial"/>
          <w:lang w:val="en"/>
        </w:rPr>
        <w:t xml:space="preserve"> </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立卷归档工作由承办律师或助理律师负责。</w:t>
      </w:r>
    </w:p>
    <w:p>
      <w:pPr>
        <w:spacing w:before="225" w:after="225" w:line="343" w:lineRule="atLeast"/>
        <w:ind w:left="225" w:right="225"/>
        <w:rPr>
          <w:rStyle w:val="4"/>
          <w:rFonts w:ascii="Arial" w:hAnsi="Arial" w:eastAsia="Arial" w:cs="Arial"/>
          <w:lang w:val="en"/>
        </w:rPr>
      </w:pPr>
      <w:r>
        <w:rPr>
          <w:rStyle w:val="5"/>
          <w:rFonts w:ascii="Arial" w:hAnsi="Arial" w:eastAsia="Arial" w:cs="Arial"/>
          <w:color w:val="000000"/>
          <w:lang w:val="en"/>
        </w:rPr>
        <w:t>第三条</w:t>
      </w:r>
      <w:r>
        <w:rPr>
          <w:rStyle w:val="4"/>
          <w:rFonts w:ascii="Arial" w:hAnsi="Arial" w:eastAsia="Arial" w:cs="Arial"/>
          <w:lang w:val="en"/>
        </w:rPr>
        <w:t xml:space="preserve"> </w:t>
      </w:r>
      <w:r>
        <w:rPr>
          <w:rStyle w:val="6"/>
          <w:rFonts w:ascii="Arial" w:hAnsi="Arial" w:eastAsia="Arial" w:cs="Arial"/>
          <w:color w:val="444444"/>
          <w:lang w:val="en"/>
        </w:rPr>
        <w:t>律师业务档案分诉讼、非诉讼和涉外三类。诉讼类包括刑事（含刑事辩护和刑事代理）、民事代理、经济诉讼代理、行政诉讼代理四种；非诉讼类包括法律顾问、仲裁代理、咨询代书、其他非诉讼业务四种；涉外类根据具体情况按前二类确定。</w:t>
      </w:r>
    </w:p>
    <w:p>
      <w:pPr>
        <w:spacing w:before="225" w:after="225" w:line="343" w:lineRule="atLeast"/>
        <w:ind w:left="225" w:right="225"/>
        <w:rPr>
          <w:rStyle w:val="4"/>
          <w:rFonts w:ascii="Arial" w:hAnsi="Arial" w:eastAsia="Arial" w:cs="Arial"/>
          <w:lang w:val="en"/>
        </w:rPr>
      </w:pPr>
      <w:r>
        <w:rPr>
          <w:rStyle w:val="5"/>
          <w:rFonts w:ascii="Arial" w:hAnsi="Arial" w:eastAsia="Arial" w:cs="Arial"/>
          <w:color w:val="000000"/>
          <w:lang w:val="en"/>
        </w:rPr>
        <w:t>第四条</w:t>
      </w:r>
      <w:r>
        <w:rPr>
          <w:rStyle w:val="4"/>
          <w:rFonts w:ascii="Arial" w:hAnsi="Arial" w:eastAsia="Arial" w:cs="Arial"/>
          <w:lang w:val="en"/>
        </w:rPr>
        <w:t xml:space="preserve"> </w:t>
      </w:r>
      <w:r>
        <w:rPr>
          <w:rStyle w:val="6"/>
          <w:rFonts w:ascii="Arial" w:hAnsi="Arial" w:eastAsia="Arial" w:cs="Arial"/>
          <w:color w:val="444444"/>
          <w:lang w:val="en"/>
        </w:rPr>
        <w:t>律师业务档案按年度和一案一卷、一卷一号原则立卷。</w:t>
      </w:r>
      <w:r>
        <w:rPr>
          <w:rStyle w:val="4"/>
          <w:rFonts w:ascii="Arial" w:hAnsi="Arial" w:eastAsia="Arial" w:cs="Arial"/>
          <w:lang w:val="en"/>
        </w:rPr>
        <w:t xml:space="preserve"> </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两个以上律师共同承办同一案件或同一法律事务一般应合并立卷，但不同律师事务所（法律顾问处）律师合办的法律事务除外。</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律师承办跨年度的业务，应在办结年立卷。</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律师担任常年法律顾问，应做到一单位一卷。</w:t>
      </w:r>
    </w:p>
    <w:p>
      <w:pPr>
        <w:spacing w:before="225" w:after="225" w:line="343" w:lineRule="atLeast"/>
        <w:ind w:left="225" w:right="225"/>
        <w:rPr>
          <w:rStyle w:val="4"/>
          <w:rFonts w:ascii="Arial" w:hAnsi="Arial" w:eastAsia="Arial" w:cs="Arial"/>
          <w:lang w:val="en"/>
        </w:rPr>
      </w:pPr>
      <w:r>
        <w:rPr>
          <w:rStyle w:val="5"/>
          <w:rFonts w:ascii="Arial" w:hAnsi="Arial" w:eastAsia="Arial" w:cs="Arial"/>
          <w:color w:val="000000"/>
          <w:lang w:val="en"/>
        </w:rPr>
        <w:t>第五条</w:t>
      </w:r>
      <w:r>
        <w:rPr>
          <w:rStyle w:val="4"/>
          <w:rFonts w:ascii="Arial" w:hAnsi="Arial" w:eastAsia="Arial" w:cs="Arial"/>
          <w:lang w:val="en"/>
        </w:rPr>
        <w:t xml:space="preserve"> </w:t>
      </w:r>
      <w:r>
        <w:rPr>
          <w:rStyle w:val="6"/>
          <w:rFonts w:ascii="Arial" w:hAnsi="Arial" w:eastAsia="Arial" w:cs="Arial"/>
          <w:color w:val="444444"/>
          <w:lang w:val="en"/>
        </w:rPr>
        <w:t>律师承办业务中使用的各种证明材料、往来公文、谈话笔录、调查记录等，都必须用钢笔或毛笔书写、签发，要求字体整齐、清晰。</w:t>
      </w:r>
    </w:p>
    <w:p>
      <w:pPr>
        <w:spacing w:line="343" w:lineRule="atLeast"/>
        <w:ind w:left="225" w:right="225"/>
        <w:jc w:val="center"/>
        <w:rPr>
          <w:rStyle w:val="4"/>
          <w:rFonts w:ascii="Arial" w:hAnsi="Arial" w:eastAsia="Arial" w:cs="Arial"/>
          <w:b/>
          <w:bCs/>
          <w:lang w:val="en"/>
        </w:rPr>
      </w:pPr>
      <w:r>
        <w:rPr>
          <w:rStyle w:val="4"/>
          <w:rFonts w:ascii="Arial" w:hAnsi="Arial" w:eastAsia="Arial" w:cs="Arial"/>
          <w:b/>
          <w:bCs/>
          <w:lang w:val="en"/>
        </w:rPr>
        <w:t>第二章　案卷材料的收集、整理和排列顺序</w:t>
      </w:r>
    </w:p>
    <w:p>
      <w:pPr>
        <w:spacing w:before="225" w:after="225" w:line="343" w:lineRule="atLeast"/>
        <w:ind w:left="225" w:right="225"/>
        <w:rPr>
          <w:rStyle w:val="4"/>
          <w:rFonts w:ascii="Arial" w:hAnsi="Arial" w:eastAsia="Arial" w:cs="Arial"/>
          <w:lang w:val="en"/>
        </w:rPr>
      </w:pPr>
      <w:r>
        <w:rPr>
          <w:rStyle w:val="5"/>
          <w:rFonts w:ascii="Arial" w:hAnsi="Arial" w:eastAsia="Arial" w:cs="Arial"/>
          <w:color w:val="000000"/>
          <w:lang w:val="en"/>
        </w:rPr>
        <w:t>第六条</w:t>
      </w:r>
      <w:r>
        <w:rPr>
          <w:rStyle w:val="4"/>
          <w:rFonts w:ascii="Arial" w:hAnsi="Arial" w:eastAsia="Arial" w:cs="Arial"/>
          <w:lang w:val="en"/>
        </w:rPr>
        <w:t xml:space="preserve"> </w:t>
      </w:r>
      <w:r>
        <w:rPr>
          <w:rStyle w:val="6"/>
          <w:rFonts w:ascii="Arial" w:hAnsi="Arial" w:eastAsia="Arial" w:cs="Arial"/>
          <w:color w:val="444444"/>
          <w:lang w:val="en"/>
        </w:rPr>
        <w:t>律师接受委托并开始承办法律事务时，即应同时注意收集保存有关材料，着手立卷的准备工作。</w:t>
      </w:r>
    </w:p>
    <w:p>
      <w:pPr>
        <w:spacing w:before="225" w:after="225" w:line="343" w:lineRule="atLeast"/>
        <w:ind w:left="225" w:right="225"/>
        <w:rPr>
          <w:rStyle w:val="4"/>
          <w:rFonts w:ascii="Arial" w:hAnsi="Arial" w:eastAsia="Arial" w:cs="Arial"/>
          <w:lang w:val="en"/>
        </w:rPr>
      </w:pPr>
      <w:r>
        <w:rPr>
          <w:rStyle w:val="5"/>
          <w:rFonts w:ascii="Arial" w:hAnsi="Arial" w:eastAsia="Arial" w:cs="Arial"/>
          <w:color w:val="000000"/>
          <w:lang w:val="en"/>
        </w:rPr>
        <w:t>第七条</w:t>
      </w:r>
      <w:r>
        <w:rPr>
          <w:rStyle w:val="4"/>
          <w:rFonts w:ascii="Arial" w:hAnsi="Arial" w:eastAsia="Arial" w:cs="Arial"/>
          <w:lang w:val="en"/>
        </w:rPr>
        <w:t xml:space="preserve"> </w:t>
      </w:r>
      <w:r>
        <w:rPr>
          <w:rStyle w:val="6"/>
          <w:rFonts w:ascii="Arial" w:hAnsi="Arial" w:eastAsia="Arial" w:cs="Arial"/>
          <w:color w:val="444444"/>
          <w:lang w:val="en"/>
        </w:rPr>
        <w:t>律师应在法律事务办理完毕后，即全面整理、检查办理该项法律事务的全部文书材料，要补齐遗漏的材料，去掉不必立卷归档的材料。</w:t>
      </w:r>
    </w:p>
    <w:p>
      <w:pPr>
        <w:spacing w:before="225" w:after="225" w:line="343" w:lineRule="atLeast"/>
        <w:ind w:left="225" w:right="225"/>
        <w:rPr>
          <w:rStyle w:val="4"/>
          <w:rFonts w:ascii="Arial" w:hAnsi="Arial" w:eastAsia="Arial" w:cs="Arial"/>
          <w:lang w:val="en"/>
        </w:rPr>
      </w:pPr>
      <w:r>
        <w:rPr>
          <w:rStyle w:val="5"/>
          <w:rFonts w:ascii="Arial" w:hAnsi="Arial" w:eastAsia="Arial" w:cs="Arial"/>
          <w:color w:val="000000"/>
          <w:lang w:val="en"/>
        </w:rPr>
        <w:t>第八条</w:t>
      </w:r>
      <w:r>
        <w:rPr>
          <w:rStyle w:val="4"/>
          <w:rFonts w:ascii="Arial" w:hAnsi="Arial" w:eastAsia="Arial" w:cs="Arial"/>
          <w:lang w:val="en"/>
        </w:rPr>
        <w:t xml:space="preserve"> </w:t>
      </w:r>
      <w:r>
        <w:rPr>
          <w:rStyle w:val="6"/>
          <w:rFonts w:ascii="Arial" w:hAnsi="Arial" w:eastAsia="Arial" w:cs="Arial"/>
          <w:color w:val="444444"/>
          <w:lang w:val="en"/>
        </w:rPr>
        <w:t>律师立卷归档过程中，内容相同的文字材料一般只存一份，但有领导同志批示的材料除外。</w:t>
      </w:r>
    </w:p>
    <w:p>
      <w:pPr>
        <w:spacing w:before="225" w:after="225" w:line="343" w:lineRule="atLeast"/>
        <w:ind w:left="225" w:right="225"/>
        <w:rPr>
          <w:rStyle w:val="4"/>
          <w:rFonts w:ascii="Arial" w:hAnsi="Arial" w:eastAsia="Arial" w:cs="Arial"/>
          <w:lang w:val="en"/>
        </w:rPr>
      </w:pPr>
      <w:r>
        <w:rPr>
          <w:rStyle w:val="5"/>
          <w:rFonts w:ascii="Arial" w:hAnsi="Arial" w:eastAsia="Arial" w:cs="Arial"/>
          <w:color w:val="000000"/>
          <w:lang w:val="en"/>
        </w:rPr>
        <w:t>第九条</w:t>
      </w:r>
      <w:r>
        <w:rPr>
          <w:rStyle w:val="4"/>
          <w:rFonts w:ascii="Arial" w:hAnsi="Arial" w:eastAsia="Arial" w:cs="Arial"/>
          <w:lang w:val="en"/>
        </w:rPr>
        <w:t xml:space="preserve"> </w:t>
      </w:r>
      <w:r>
        <w:rPr>
          <w:rStyle w:val="6"/>
          <w:rFonts w:ascii="Arial" w:hAnsi="Arial" w:eastAsia="Arial" w:cs="Arial"/>
          <w:color w:val="444444"/>
          <w:lang w:val="en"/>
        </w:rPr>
        <w:t>下列文书材料，不必立卷归档：</w:t>
      </w:r>
      <w:r>
        <w:rPr>
          <w:rStyle w:val="4"/>
          <w:rFonts w:ascii="Arial" w:hAnsi="Arial" w:eastAsia="Arial" w:cs="Arial"/>
          <w:lang w:val="en"/>
        </w:rPr>
        <w:t xml:space="preserve"> </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一、委托律师办理法律事务前有关询问如何办理委托手续的信件、电文、电话记录、谈话记录以及复函等；</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二、没有参考价值的信封；</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三、其他律师事务所（法律顾问处）委托代查的有关证明材料的草稿；</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四、未经签发的文电草稿，历次修改草稿（定稿除外）。</w:t>
      </w:r>
    </w:p>
    <w:p>
      <w:pPr>
        <w:spacing w:before="225" w:after="225" w:line="343" w:lineRule="atLeast"/>
        <w:ind w:left="225" w:right="225"/>
        <w:rPr>
          <w:rStyle w:val="4"/>
          <w:rFonts w:ascii="Arial" w:hAnsi="Arial" w:eastAsia="Arial" w:cs="Arial"/>
          <w:lang w:val="en"/>
        </w:rPr>
      </w:pPr>
      <w:r>
        <w:rPr>
          <w:rStyle w:val="5"/>
          <w:rFonts w:ascii="Arial" w:hAnsi="Arial" w:eastAsia="Arial" w:cs="Arial"/>
          <w:color w:val="000000"/>
          <w:lang w:val="en"/>
        </w:rPr>
        <w:t>第十条</w:t>
      </w:r>
      <w:r>
        <w:rPr>
          <w:rStyle w:val="4"/>
          <w:rFonts w:ascii="Arial" w:hAnsi="Arial" w:eastAsia="Arial" w:cs="Arial"/>
          <w:lang w:val="en"/>
        </w:rPr>
        <w:t xml:space="preserve"> </w:t>
      </w:r>
      <w:r>
        <w:rPr>
          <w:rStyle w:val="6"/>
          <w:rFonts w:ascii="Arial" w:hAnsi="Arial" w:eastAsia="Arial" w:cs="Arial"/>
          <w:color w:val="444444"/>
          <w:lang w:val="en"/>
        </w:rPr>
        <w:t>对已提交给人民法院、仲裁机构或有关部门的证据材料，承办律师应将其副本或复印件入卷归档。</w:t>
      </w:r>
    </w:p>
    <w:p>
      <w:pPr>
        <w:spacing w:before="225" w:after="225" w:line="343" w:lineRule="atLeast"/>
        <w:ind w:left="225" w:right="225"/>
        <w:rPr>
          <w:rStyle w:val="4"/>
          <w:rFonts w:ascii="Arial" w:hAnsi="Arial" w:eastAsia="Arial" w:cs="Arial"/>
          <w:lang w:val="en"/>
        </w:rPr>
      </w:pPr>
      <w:r>
        <w:rPr>
          <w:rStyle w:val="5"/>
          <w:rFonts w:ascii="Arial" w:hAnsi="Arial" w:eastAsia="Arial" w:cs="Arial"/>
          <w:color w:val="000000"/>
          <w:lang w:val="en"/>
        </w:rPr>
        <w:t>第十一条</w:t>
      </w:r>
      <w:r>
        <w:rPr>
          <w:rStyle w:val="4"/>
          <w:rFonts w:ascii="Arial" w:hAnsi="Arial" w:eastAsia="Arial" w:cs="Arial"/>
          <w:lang w:val="en"/>
        </w:rPr>
        <w:t xml:space="preserve"> </w:t>
      </w:r>
      <w:r>
        <w:rPr>
          <w:rStyle w:val="6"/>
          <w:rFonts w:ascii="Arial" w:hAnsi="Arial" w:eastAsia="Arial" w:cs="Arial"/>
          <w:color w:val="444444"/>
          <w:lang w:val="en"/>
        </w:rPr>
        <w:t>对不能附卷归档的实物证据，承办律师可将其照片及证物的名称、数量、规格、特征、保管处所、质量检查证明等记载或留存附卷后，分别保管。</w:t>
      </w:r>
    </w:p>
    <w:p>
      <w:pPr>
        <w:spacing w:before="225" w:after="225" w:line="343" w:lineRule="atLeast"/>
        <w:ind w:left="225" w:right="225"/>
        <w:rPr>
          <w:rStyle w:val="4"/>
          <w:rFonts w:ascii="Arial" w:hAnsi="Arial" w:eastAsia="Arial" w:cs="Arial"/>
          <w:lang w:val="en"/>
        </w:rPr>
      </w:pPr>
      <w:r>
        <w:rPr>
          <w:rStyle w:val="5"/>
          <w:rFonts w:ascii="Arial" w:hAnsi="Arial" w:eastAsia="Arial" w:cs="Arial"/>
          <w:color w:val="000000"/>
          <w:lang w:val="en"/>
        </w:rPr>
        <w:t>第十二条</w:t>
      </w:r>
      <w:r>
        <w:rPr>
          <w:rStyle w:val="4"/>
          <w:rFonts w:ascii="Arial" w:hAnsi="Arial" w:eastAsia="Arial" w:cs="Arial"/>
          <w:lang w:val="en"/>
        </w:rPr>
        <w:t xml:space="preserve"> </w:t>
      </w:r>
      <w:r>
        <w:rPr>
          <w:rStyle w:val="6"/>
          <w:rFonts w:ascii="Arial" w:hAnsi="Arial" w:eastAsia="Arial" w:cs="Arial"/>
          <w:color w:val="444444"/>
          <w:lang w:val="en"/>
        </w:rPr>
        <w:t>律师业务档案应按照案卷封面、卷内目录、案卷材料、备考表、卷底的顺序排列。案卷内档案材料应按照诉讼程序的客观进程或时间顺序排列。具体顺序为：</w:t>
      </w:r>
      <w:r>
        <w:rPr>
          <w:rStyle w:val="4"/>
          <w:rFonts w:ascii="Arial" w:hAnsi="Arial" w:eastAsia="Arial" w:cs="Arial"/>
          <w:lang w:val="en"/>
        </w:rPr>
        <w:t xml:space="preserve"> </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一、刑事卷</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1．律师事务所（法律顾问处）批办单；</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2．收费凭证；</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3．委托书或指定书；</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4．阅卷笔录；</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5．会见被告人、委托人、证人笔录；</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6．调查材料；</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7．承办人提出的辩护或代理意见；</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8．集体讨论记录；</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9．起诉书、上诉书；</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10．辩护词或代理词、</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11．出庭通知书；</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12．裁定书、判决书；</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13．上诉书、抗诉书；</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14．办案小结。</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二、民事代理卷</w:t>
      </w:r>
    </w:p>
    <w:p>
      <w:pPr>
        <w:spacing w:before="225" w:after="225" w:line="343" w:lineRule="atLeast"/>
        <w:ind w:left="225" w:right="225" w:firstLine="540"/>
        <w:rPr>
          <w:rStyle w:val="4"/>
          <w:rFonts w:ascii="Arial" w:hAnsi="Arial" w:eastAsia="Arial" w:cs="Arial"/>
          <w:color w:val="444444"/>
          <w:lang w:val="en"/>
        </w:rPr>
      </w:pPr>
      <w:r>
        <w:rPr>
          <w:rStyle w:val="4"/>
          <w:rFonts w:ascii="Arial" w:hAnsi="Arial" w:eastAsia="Arial" w:cs="Arial"/>
          <w:color w:val="444444"/>
          <w:lang w:val="en"/>
        </w:rPr>
        <w:t>1．律师事务所（法律顾问处）批办单；</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2．收费凭证；</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3．委托书（委托代理协议、授权委托书）；</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4．起诉书、上诉书或答辩书；</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5．阅卷笔录；</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6．会见当事人谈话笔录；</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7．调查材料（证人证言、书证）；</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8．诉讼保全申请书、证据保全申请书、先行给付申请书和法院裁定书；</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9．承办律师代理意见；</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10．集体讨论记录；</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11．代理词；</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12．出庭通知书；</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13．庭审笔录；</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14．判决书、裁定书、调解书、上诉书；</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15．办案小结。</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三、法律顾问卷</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1．聘方的申请书、聘书或续聘书；</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2．聘请法律顾问协议；</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3．聘方基本情况介绍材料；</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4．收费凭证；</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5．办理各类法律事务（如起草规章、审查合同、参与谈判、代理解决纠纷、提供法律建议或法律意见、咨询或代书等）的记录和有关材料；</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6．协议存续、中止、终止的情况；</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7．工作小结。</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四、其他非诉讼法律事务</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1．委托书；</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2．收费凭证；</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3．与委托人谈话笔录；</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4．委托人提供的证据材料；</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5．调查材料；</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6．律师出具的法律意见，或草拟的法律文书、办理具体法律事务活动的记录等；</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7．工作小结。</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第十三条</w:t>
      </w:r>
      <w:r>
        <w:rPr>
          <w:rStyle w:val="4"/>
          <w:rFonts w:ascii="Arial" w:hAnsi="Arial" w:eastAsia="Arial" w:cs="Arial"/>
          <w:lang w:val="en" w:eastAsia="en"/>
        </w:rPr>
        <w:t xml:space="preserve"> </w:t>
      </w:r>
      <w:r>
        <w:rPr>
          <w:rStyle w:val="6"/>
          <w:rFonts w:ascii="Arial" w:hAnsi="Arial" w:eastAsia="Arial" w:cs="Arial"/>
          <w:color w:val="444444"/>
          <w:lang w:val="en" w:eastAsia="en"/>
        </w:rPr>
        <w:t>行政诉讼代理、经济诉讼代理和仲裁代理卷顺序参照民事代理卷排列。</w:t>
      </w:r>
      <w:r>
        <w:rPr>
          <w:rStyle w:val="4"/>
          <w:rFonts w:ascii="Arial" w:hAnsi="Arial" w:eastAsia="Arial" w:cs="Arial"/>
          <w:lang w:val="en" w:eastAsia="en"/>
        </w:rPr>
        <w:t xml:space="preserve"> </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咨询代书卷分别按年度及时间顺序排列。</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涉外类卷分别参照国内同类卷顺序排列。</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第十四条</w:t>
      </w:r>
      <w:r>
        <w:rPr>
          <w:rStyle w:val="4"/>
          <w:rFonts w:ascii="Arial" w:hAnsi="Arial" w:eastAsia="Arial" w:cs="Arial"/>
          <w:lang w:val="en" w:eastAsia="en"/>
        </w:rPr>
        <w:t xml:space="preserve"> </w:t>
      </w:r>
      <w:r>
        <w:rPr>
          <w:rStyle w:val="6"/>
          <w:rFonts w:ascii="Arial" w:hAnsi="Arial" w:eastAsia="Arial" w:cs="Arial"/>
          <w:color w:val="444444"/>
          <w:lang w:val="en" w:eastAsia="en"/>
        </w:rPr>
        <w:t>终止委托的业务，承办律师仍应按上述各类业务排列顺序归档，承办律师应将委托人要求终止委托的书面文字材料或承办律师对终止委托原因的记录收入卷中，排在全部文书材料之后。</w:t>
      </w:r>
    </w:p>
    <w:p>
      <w:pPr>
        <w:spacing w:line="343" w:lineRule="atLeast"/>
        <w:ind w:left="225" w:right="225"/>
        <w:jc w:val="center"/>
        <w:rPr>
          <w:rStyle w:val="4"/>
          <w:rFonts w:ascii="Arial" w:hAnsi="Arial" w:eastAsia="Arial" w:cs="Arial"/>
          <w:b/>
          <w:bCs/>
          <w:lang w:val="en" w:eastAsia="en"/>
        </w:rPr>
      </w:pPr>
      <w:r>
        <w:rPr>
          <w:rStyle w:val="4"/>
          <w:rFonts w:ascii="Arial" w:hAnsi="Arial" w:eastAsia="Arial" w:cs="Arial"/>
          <w:b/>
          <w:bCs/>
          <w:lang w:val="en" w:eastAsia="en"/>
        </w:rPr>
        <w:t>第三章　立卷编目和装订</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第十五条</w:t>
      </w:r>
      <w:r>
        <w:rPr>
          <w:rStyle w:val="4"/>
          <w:rFonts w:ascii="Arial" w:hAnsi="Arial" w:eastAsia="Arial" w:cs="Arial"/>
          <w:lang w:val="en" w:eastAsia="en"/>
        </w:rPr>
        <w:t xml:space="preserve"> </w:t>
      </w:r>
      <w:r>
        <w:rPr>
          <w:rStyle w:val="6"/>
          <w:rFonts w:ascii="Arial" w:hAnsi="Arial" w:eastAsia="Arial" w:cs="Arial"/>
          <w:color w:val="444444"/>
          <w:lang w:val="en" w:eastAsia="en"/>
        </w:rPr>
        <w:t>律师业务档案一律使用阿拉伯数字逐页编号，两面有字的要两面编页号。页号位置正面在右上角，背面在左上角（无字页不编号）。</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第十六条</w:t>
      </w:r>
      <w:r>
        <w:rPr>
          <w:rStyle w:val="4"/>
          <w:rFonts w:ascii="Arial" w:hAnsi="Arial" w:eastAsia="Arial" w:cs="Arial"/>
          <w:lang w:val="en" w:eastAsia="en"/>
        </w:rPr>
        <w:t xml:space="preserve"> </w:t>
      </w:r>
      <w:r>
        <w:rPr>
          <w:rStyle w:val="6"/>
          <w:rFonts w:ascii="Arial" w:hAnsi="Arial" w:eastAsia="Arial" w:cs="Arial"/>
          <w:color w:val="444444"/>
          <w:lang w:val="en" w:eastAsia="en"/>
        </w:rPr>
        <w:t>立卷人有钢笔或毛笔逐页填写案卷封面；填写卷内目录，内容要整齐，字迹要工整。</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第十七条</w:t>
      </w:r>
      <w:r>
        <w:rPr>
          <w:rStyle w:val="4"/>
          <w:rFonts w:ascii="Arial" w:hAnsi="Arial" w:eastAsia="Arial" w:cs="Arial"/>
          <w:lang w:val="en" w:eastAsia="en"/>
        </w:rPr>
        <w:t xml:space="preserve"> </w:t>
      </w:r>
      <w:r>
        <w:rPr>
          <w:rStyle w:val="6"/>
          <w:rFonts w:ascii="Arial" w:hAnsi="Arial" w:eastAsia="Arial" w:cs="Arial"/>
          <w:color w:val="444444"/>
          <w:lang w:val="en" w:eastAsia="en"/>
        </w:rPr>
        <w:t>有关卷内文书材料的说明材料，应逐荐填写在备考表内。</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第十八条</w:t>
      </w:r>
      <w:r>
        <w:rPr>
          <w:rStyle w:val="4"/>
          <w:rFonts w:ascii="Arial" w:hAnsi="Arial" w:eastAsia="Arial" w:cs="Arial"/>
          <w:lang w:val="en" w:eastAsia="en"/>
        </w:rPr>
        <w:t xml:space="preserve"> </w:t>
      </w:r>
      <w:r>
        <w:rPr>
          <w:rStyle w:val="6"/>
          <w:rFonts w:ascii="Arial" w:hAnsi="Arial" w:eastAsia="Arial" w:cs="Arial"/>
          <w:color w:val="444444"/>
          <w:lang w:val="en" w:eastAsia="en"/>
        </w:rPr>
        <w:t>承办案件日期以委托书签订日期或人民法院指定日期为准；结案日期以收到判决书（裁定书、调解书）之日为准；法律顾问业务的收结日期，以聘请法律顾问合同的签订与终止日期为准；其他非诉讼法律事务，以委托事项办结之日为结案日。</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第十九条</w:t>
      </w:r>
      <w:r>
        <w:rPr>
          <w:rStyle w:val="4"/>
          <w:rFonts w:ascii="Arial" w:hAnsi="Arial" w:eastAsia="Arial" w:cs="Arial"/>
          <w:lang w:val="en" w:eastAsia="en"/>
        </w:rPr>
        <w:t xml:space="preserve"> </w:t>
      </w:r>
      <w:r>
        <w:rPr>
          <w:rStyle w:val="6"/>
          <w:rFonts w:ascii="Arial" w:hAnsi="Arial" w:eastAsia="Arial" w:cs="Arial"/>
          <w:color w:val="444444"/>
          <w:lang w:val="en" w:eastAsia="en"/>
        </w:rPr>
        <w:t>律师业务文书材料装订前要进一步整理。对破损的材料要修补或复制，复制件放在原件后面。对字迹难以辨认的材料应当附上抄件。主要外文材料要翻译成中文附后。卷面为16开，窄于或小于卷面的材料，要用纸张加衬底；大于卷面的材料，要按卷面大小折叠整齐。需附卷的信封要打开平放，邮票不要揭掉。文书材料上的金属物要全部剔除干净。</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第二十条</w:t>
      </w:r>
      <w:r>
        <w:rPr>
          <w:rStyle w:val="4"/>
          <w:rFonts w:ascii="Arial" w:hAnsi="Arial" w:eastAsia="Arial" w:cs="Arial"/>
          <w:lang w:val="en" w:eastAsia="en"/>
        </w:rPr>
        <w:t xml:space="preserve"> </w:t>
      </w:r>
      <w:r>
        <w:rPr>
          <w:rStyle w:val="6"/>
          <w:rFonts w:ascii="Arial" w:hAnsi="Arial" w:eastAsia="Arial" w:cs="Arial"/>
          <w:color w:val="444444"/>
          <w:lang w:val="en" w:eastAsia="en"/>
        </w:rPr>
        <w:t>案卷装订一律使用棉线绳，三孔钉牢。在线绳活结处需贴上律师事务所（法律顾问处）封签，并在骑缝线上加盖立卷人的姓名章。</w:t>
      </w:r>
    </w:p>
    <w:p>
      <w:pPr>
        <w:spacing w:line="343" w:lineRule="atLeast"/>
        <w:ind w:left="225" w:right="225"/>
        <w:jc w:val="center"/>
        <w:rPr>
          <w:rStyle w:val="4"/>
          <w:rFonts w:ascii="Arial" w:hAnsi="Arial" w:eastAsia="Arial" w:cs="Arial"/>
          <w:b/>
          <w:bCs/>
          <w:lang w:val="en" w:eastAsia="en"/>
        </w:rPr>
      </w:pPr>
      <w:r>
        <w:rPr>
          <w:rStyle w:val="4"/>
          <w:rFonts w:ascii="Arial" w:hAnsi="Arial" w:eastAsia="Arial" w:cs="Arial"/>
          <w:b/>
          <w:bCs/>
          <w:lang w:val="en" w:eastAsia="en"/>
        </w:rPr>
        <w:t>第四章　归档</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第二十一条</w:t>
      </w:r>
      <w:r>
        <w:rPr>
          <w:rStyle w:val="4"/>
          <w:rFonts w:ascii="Arial" w:hAnsi="Arial" w:eastAsia="Arial" w:cs="Arial"/>
          <w:lang w:val="en" w:eastAsia="en"/>
        </w:rPr>
        <w:t xml:space="preserve"> </w:t>
      </w:r>
      <w:r>
        <w:rPr>
          <w:rStyle w:val="6"/>
          <w:rFonts w:ascii="Arial" w:hAnsi="Arial" w:eastAsia="Arial" w:cs="Arial"/>
          <w:color w:val="444444"/>
          <w:lang w:val="en" w:eastAsia="en"/>
        </w:rPr>
        <w:t>律师业务文书材料应在结案或事务办结后三个月内整理立卷。装订成册后由承办人根据司法部、国家档案局制定的《律师业务档案管理办法》的有关规定提出保管期限，经律师事务所（法律顾问处）主任审阅盖章后，移交档案管理人员，并办理移交手续。</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第二十二条</w:t>
      </w:r>
      <w:r>
        <w:rPr>
          <w:rStyle w:val="4"/>
          <w:rFonts w:ascii="Arial" w:hAnsi="Arial" w:eastAsia="Arial" w:cs="Arial"/>
          <w:lang w:val="en" w:eastAsia="en"/>
        </w:rPr>
        <w:t xml:space="preserve"> </w:t>
      </w:r>
      <w:r>
        <w:rPr>
          <w:rStyle w:val="6"/>
          <w:rFonts w:ascii="Arial" w:hAnsi="Arial" w:eastAsia="Arial" w:cs="Arial"/>
          <w:color w:val="444444"/>
          <w:lang w:val="en" w:eastAsia="en"/>
        </w:rPr>
        <w:t>档案管理人员接收档案时应进行严格审查，凡不符合立卷规定要求的，一律退回立卷人重新整理，全部合格后，办理移交手续。</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第二十三条</w:t>
      </w:r>
      <w:r>
        <w:rPr>
          <w:rStyle w:val="4"/>
          <w:rFonts w:ascii="Arial" w:hAnsi="Arial" w:eastAsia="Arial" w:cs="Arial"/>
          <w:lang w:val="en" w:eastAsia="en"/>
        </w:rPr>
        <w:t xml:space="preserve"> </w:t>
      </w:r>
      <w:r>
        <w:rPr>
          <w:rStyle w:val="6"/>
          <w:rFonts w:ascii="Arial" w:hAnsi="Arial" w:eastAsia="Arial" w:cs="Arial"/>
          <w:color w:val="444444"/>
          <w:lang w:val="en" w:eastAsia="en"/>
        </w:rPr>
        <w:t>涉外国家机密和个人隐私的律师业务案卷均应列为密卷，确定密级，在归档时应地档案封面右上角加盖密卷章。</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第二十四条</w:t>
      </w:r>
      <w:r>
        <w:rPr>
          <w:rStyle w:val="4"/>
          <w:rFonts w:ascii="Arial" w:hAnsi="Arial" w:eastAsia="Arial" w:cs="Arial"/>
          <w:lang w:val="en" w:eastAsia="en"/>
        </w:rPr>
        <w:t xml:space="preserve"> </w:t>
      </w:r>
      <w:r>
        <w:rPr>
          <w:rStyle w:val="6"/>
          <w:rFonts w:ascii="Arial" w:hAnsi="Arial" w:eastAsia="Arial" w:cs="Arial"/>
          <w:color w:val="444444"/>
          <w:lang w:val="en" w:eastAsia="en"/>
        </w:rPr>
        <w:t>随卷归档的录音带、录相带等声像档案，应在每盘磁带上注明当事人的姓名、内容、档案编号、录制人、录制时间等，逐盘登记造册归档。</w:t>
      </w:r>
    </w:p>
    <w:p>
      <w:pPr>
        <w:spacing w:line="343" w:lineRule="atLeast"/>
        <w:ind w:left="225" w:right="225"/>
        <w:jc w:val="center"/>
        <w:rPr>
          <w:rStyle w:val="4"/>
          <w:rFonts w:ascii="Arial" w:hAnsi="Arial" w:eastAsia="Arial" w:cs="Arial"/>
          <w:b/>
          <w:bCs/>
          <w:lang w:val="en" w:eastAsia="en"/>
        </w:rPr>
      </w:pPr>
      <w:r>
        <w:rPr>
          <w:rStyle w:val="4"/>
          <w:rFonts w:ascii="Arial" w:hAnsi="Arial" w:eastAsia="Arial" w:cs="Arial"/>
          <w:b/>
          <w:bCs/>
          <w:lang w:val="en" w:eastAsia="en"/>
        </w:rPr>
        <w:t>第五章　附则</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第二十五条</w:t>
      </w:r>
      <w:r>
        <w:rPr>
          <w:rStyle w:val="4"/>
          <w:rFonts w:ascii="Arial" w:hAnsi="Arial" w:eastAsia="Arial" w:cs="Arial"/>
          <w:lang w:val="en" w:eastAsia="en"/>
        </w:rPr>
        <w:t xml:space="preserve"> </w:t>
      </w:r>
      <w:r>
        <w:rPr>
          <w:rStyle w:val="6"/>
          <w:rFonts w:ascii="Arial" w:hAnsi="Arial" w:eastAsia="Arial" w:cs="Arial"/>
          <w:color w:val="444444"/>
          <w:lang w:val="en" w:eastAsia="en"/>
        </w:rPr>
        <w:t>各省、自治区、直辖市司法厅（局）可根据本地区情况，制订补充办法或细则。</w:t>
      </w:r>
      <w:r>
        <w:rPr>
          <w:rStyle w:val="4"/>
          <w:rFonts w:ascii="Arial" w:hAnsi="Arial" w:eastAsia="Arial" w:cs="Arial"/>
          <w:lang w:val="en" w:eastAsia="en"/>
        </w:rPr>
        <w:t xml:space="preserve"> </w:t>
      </w:r>
    </w:p>
    <w:p>
      <w:pPr>
        <w:spacing w:before="225" w:after="225" w:line="343" w:lineRule="atLeast"/>
        <w:ind w:left="225" w:right="225" w:firstLine="540"/>
        <w:rPr>
          <w:rStyle w:val="4"/>
          <w:rFonts w:ascii="Arial" w:hAnsi="Arial" w:eastAsia="Arial" w:cs="Arial"/>
          <w:color w:val="444444"/>
          <w:lang w:val="en" w:eastAsia="en"/>
        </w:rPr>
      </w:pPr>
      <w:r>
        <w:rPr>
          <w:rStyle w:val="4"/>
          <w:rFonts w:ascii="Arial" w:hAnsi="Arial" w:eastAsia="Arial" w:cs="Arial"/>
          <w:color w:val="444444"/>
          <w:lang w:val="en" w:eastAsia="en"/>
        </w:rPr>
        <w:t>各省、自治区、直辖市司法厅（局）过去颁布的有关律师业务档案立卷归档办法中与本办法不一致的，以本办法为准。</w:t>
      </w:r>
    </w:p>
    <w:p>
      <w:pPr>
        <w:spacing w:before="225" w:after="225" w:line="343" w:lineRule="atLeast"/>
        <w:ind w:left="225" w:right="225"/>
        <w:rPr>
          <w:rStyle w:val="4"/>
          <w:rFonts w:ascii="Arial" w:hAnsi="Arial" w:eastAsia="Arial" w:cs="Arial"/>
          <w:lang w:val="en" w:eastAsia="en"/>
        </w:rPr>
      </w:pPr>
      <w:r>
        <w:rPr>
          <w:rStyle w:val="5"/>
          <w:rFonts w:ascii="Arial" w:hAnsi="Arial" w:eastAsia="Arial" w:cs="Arial"/>
          <w:color w:val="000000"/>
          <w:lang w:val="en" w:eastAsia="en"/>
        </w:rPr>
        <w:t>第二十六条</w:t>
      </w:r>
      <w:r>
        <w:rPr>
          <w:rStyle w:val="4"/>
          <w:rFonts w:ascii="Arial" w:hAnsi="Arial" w:eastAsia="Arial" w:cs="Arial"/>
          <w:lang w:val="en" w:eastAsia="en"/>
        </w:rPr>
        <w:t xml:space="preserve"> </w:t>
      </w:r>
      <w:r>
        <w:rPr>
          <w:rStyle w:val="6"/>
          <w:rFonts w:ascii="Arial" w:hAnsi="Arial" w:eastAsia="Arial" w:cs="Arial"/>
          <w:color w:val="444444"/>
          <w:lang w:val="en" w:eastAsia="en"/>
        </w:rPr>
        <w:t>本办法自发布之日起执行。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A0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attachtext"/>
    <w:uiPriority w:val="0"/>
    <w:rPr>
      <w:color w:val="000000"/>
    </w:rPr>
  </w:style>
  <w:style w:type="character" w:customStyle="1" w:styleId="5">
    <w:name w:val="attachtext &gt; article_title1"/>
    <w:basedOn w:val="3"/>
    <w:qFormat/>
    <w:uiPriority w:val="0"/>
  </w:style>
  <w:style w:type="character" w:customStyle="1" w:styleId="6">
    <w:name w:val="attachtext &gt; article_para_nth-child(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2021-06-22T07:38:35Z</dcterms:created>
  <dc:creator>xixi</dc:creator>
  <cp:lastModifiedBy>xixi</cp:lastModifiedBy>
  <dcterms:modified xsi:type="dcterms:W3CDTF">2021-06-22T07:38:46Z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227A055659344A3CBB2E83E35892A167</vt:lpwstr>
  </property>
</Properties>
</file>