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
        </w:tabs>
        <w:ind w:right="-240" w:rightChars="-100"/>
        <w:jc w:val="center"/>
        <w:rPr>
          <w:rFonts w:ascii="楷体_GB2312" w:hAnsi="宋体" w:eastAsia="楷体_GB2312"/>
          <w:b/>
          <w:bCs/>
          <w:kern w:val="0"/>
          <w:position w:val="-6"/>
          <w:sz w:val="36"/>
          <w:szCs w:val="36"/>
        </w:rPr>
      </w:pPr>
      <w:bookmarkStart w:id="0" w:name="_Toc82730165"/>
      <w:r>
        <w:rPr>
          <w:rFonts w:hint="eastAsia" w:asciiTheme="majorEastAsia" w:hAnsiTheme="majorEastAsia" w:eastAsiaTheme="majorEastAsia" w:cstheme="majorEastAsia"/>
          <w:b/>
          <w:bCs/>
          <w:kern w:val="0"/>
          <w:position w:val="-6"/>
          <w:sz w:val="44"/>
          <w:szCs w:val="44"/>
        </w:rPr>
        <w:t>体  检  须  知</w:t>
      </w:r>
      <w:r>
        <w:rPr>
          <w:rFonts w:ascii="楷体_GB2312" w:hAnsi="宋体" w:eastAsia="楷体_GB2312"/>
          <w:b/>
          <w:bCs/>
          <w:kern w:val="0"/>
          <w:position w:val="-6"/>
          <w:sz w:val="36"/>
          <w:szCs w:val="36"/>
        </w:rPr>
        <w:t xml:space="preserve"> </w:t>
      </w:r>
    </w:p>
    <w:p>
      <w:pPr>
        <w:tabs>
          <w:tab w:val="left" w:pos="-105"/>
        </w:tabs>
        <w:ind w:right="-240" w:rightChars="-100"/>
        <w:rPr>
          <w:rFonts w:hint="eastAsia" w:ascii="仿宋" w:hAnsi="仿宋" w:eastAsia="仿宋" w:cs="仿宋"/>
          <w:b/>
          <w:bCs/>
          <w:kern w:val="20"/>
          <w:position w:val="-8"/>
          <w:sz w:val="32"/>
          <w:szCs w:val="32"/>
        </w:rPr>
      </w:pPr>
      <w:r>
        <w:rPr>
          <w:rFonts w:hint="eastAsia" w:ascii="仿宋" w:hAnsi="仿宋" w:eastAsia="仿宋" w:cs="仿宋"/>
          <w:b/>
          <w:bCs/>
          <w:kern w:val="20"/>
          <w:position w:val="-8"/>
          <w:sz w:val="32"/>
          <w:szCs w:val="32"/>
        </w:rPr>
        <w:t>一、体检地址</w:t>
      </w:r>
    </w:p>
    <w:p>
      <w:pPr>
        <w:rPr>
          <w:rFonts w:hint="eastAsia" w:ascii="仿宋" w:hAnsi="仿宋" w:eastAsia="仿宋" w:cs="仿宋"/>
          <w:sz w:val="32"/>
          <w:szCs w:val="32"/>
        </w:rPr>
      </w:pPr>
      <w:r>
        <w:rPr>
          <w:rFonts w:hint="eastAsia" w:ascii="仿宋" w:hAnsi="仿宋" w:eastAsia="仿宋" w:cs="仿宋"/>
          <w:b/>
          <w:bCs/>
          <w:color w:val="000000"/>
          <w:kern w:val="20"/>
          <w:position w:val="-8"/>
          <w:sz w:val="32"/>
          <w:szCs w:val="32"/>
        </w:rPr>
        <w:t>地址1：南开区南京路358号今晚报大厦一层。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预约热线（8：30-16：00）：4001698989</w:t>
      </w:r>
    </w:p>
    <w:p>
      <w:pPr>
        <w:ind w:firstLine="2240" w:firstLineChars="700"/>
        <w:rPr>
          <w:rFonts w:hint="eastAsia" w:ascii="仿宋" w:hAnsi="仿宋" w:eastAsia="仿宋" w:cs="仿宋"/>
          <w:sz w:val="32"/>
          <w:szCs w:val="32"/>
        </w:rPr>
      </w:pPr>
      <w:r>
        <w:rPr>
          <w:rFonts w:hint="eastAsia" w:ascii="仿宋" w:hAnsi="仿宋" w:eastAsia="仿宋" w:cs="仿宋"/>
          <w:sz w:val="32"/>
          <w:szCs w:val="32"/>
        </w:rPr>
        <w:t>58989721-58989728转5118或5128</w:t>
      </w:r>
    </w:p>
    <w:p>
      <w:pPr>
        <w:ind w:firstLine="2240" w:firstLineChars="700"/>
        <w:rPr>
          <w:rFonts w:hint="eastAsia" w:ascii="仿宋" w:hAnsi="仿宋" w:eastAsia="仿宋" w:cs="仿宋"/>
          <w:sz w:val="32"/>
          <w:szCs w:val="32"/>
        </w:rPr>
      </w:pPr>
      <w:r>
        <w:rPr>
          <w:rFonts w:hint="eastAsia" w:ascii="仿宋" w:hAnsi="仿宋" w:eastAsia="仿宋" w:cs="仿宋"/>
          <w:sz w:val="32"/>
          <w:szCs w:val="32"/>
        </w:rPr>
        <w:t>13212080659李经理</w:t>
      </w:r>
    </w:p>
    <w:p>
      <w:pPr>
        <w:tabs>
          <w:tab w:val="left" w:pos="-105"/>
        </w:tabs>
        <w:ind w:right="-240" w:rightChars="-100"/>
        <w:jc w:val="left"/>
        <w:rPr>
          <w:rFonts w:hint="eastAsia" w:ascii="仿宋" w:hAnsi="仿宋" w:eastAsia="仿宋" w:cs="仿宋"/>
          <w:b/>
          <w:kern w:val="20"/>
          <w:sz w:val="32"/>
          <w:szCs w:val="32"/>
        </w:rPr>
      </w:pPr>
      <w:r>
        <w:rPr>
          <w:rFonts w:hint="eastAsia" w:ascii="仿宋" w:hAnsi="仿宋" w:eastAsia="仿宋" w:cs="仿宋"/>
          <w:b/>
          <w:bCs/>
          <w:sz w:val="32"/>
          <w:szCs w:val="32"/>
        </w:rPr>
        <w:t>地址2：</w:t>
      </w:r>
      <w:r>
        <w:rPr>
          <w:rFonts w:hint="eastAsia" w:ascii="仿宋" w:hAnsi="仿宋" w:eastAsia="仿宋" w:cs="仿宋"/>
          <w:b/>
          <w:kern w:val="20"/>
          <w:sz w:val="32"/>
          <w:szCs w:val="32"/>
        </w:rPr>
        <w:t>天津市和平区解放北路48号津湾广场6号楼6层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预约热线（8：30-16：00）：4001698989</w:t>
      </w:r>
    </w:p>
    <w:p>
      <w:pPr>
        <w:ind w:firstLine="2240" w:firstLineChars="700"/>
        <w:rPr>
          <w:rFonts w:hint="eastAsia" w:ascii="仿宋" w:hAnsi="仿宋" w:eastAsia="仿宋" w:cs="仿宋"/>
          <w:sz w:val="32"/>
          <w:szCs w:val="32"/>
        </w:rPr>
      </w:pPr>
      <w:r>
        <w:rPr>
          <w:rFonts w:hint="eastAsia" w:ascii="仿宋" w:hAnsi="仿宋" w:eastAsia="仿宋" w:cs="仿宋"/>
          <w:sz w:val="32"/>
          <w:szCs w:val="32"/>
        </w:rPr>
        <w:t>23219100、23219101、23219102、23219013</w:t>
      </w:r>
    </w:p>
    <w:p>
      <w:pPr>
        <w:ind w:firstLine="2240" w:firstLineChars="700"/>
        <w:rPr>
          <w:rFonts w:hint="eastAsia" w:ascii="仿宋" w:hAnsi="仿宋" w:eastAsia="仿宋" w:cs="仿宋"/>
          <w:sz w:val="32"/>
          <w:szCs w:val="32"/>
        </w:rPr>
      </w:pPr>
      <w:r>
        <w:rPr>
          <w:rFonts w:hint="eastAsia" w:ascii="仿宋" w:hAnsi="仿宋" w:eastAsia="仿宋" w:cs="仿宋"/>
          <w:sz w:val="32"/>
          <w:szCs w:val="32"/>
        </w:rPr>
        <w:t>13212080659李经理</w:t>
      </w:r>
    </w:p>
    <w:p>
      <w:pPr>
        <w:tabs>
          <w:tab w:val="left" w:pos="-105"/>
        </w:tabs>
        <w:ind w:right="-240" w:rightChars="-100"/>
        <w:rPr>
          <w:rFonts w:hint="eastAsia" w:ascii="仿宋" w:hAnsi="仿宋" w:eastAsia="仿宋" w:cs="仿宋"/>
          <w:b/>
          <w:bCs/>
          <w:kern w:val="20"/>
          <w:position w:val="-8"/>
          <w:sz w:val="32"/>
          <w:szCs w:val="32"/>
        </w:rPr>
      </w:pPr>
      <w:r>
        <w:rPr>
          <w:rFonts w:hint="eastAsia" w:ascii="仿宋" w:hAnsi="仿宋" w:eastAsia="仿宋" w:cs="仿宋"/>
          <w:b/>
          <w:bCs/>
          <w:kern w:val="20"/>
          <w:position w:val="-8"/>
          <w:sz w:val="32"/>
          <w:szCs w:val="32"/>
        </w:rPr>
        <w:t>二、体检预约方式、时间</w:t>
      </w:r>
    </w:p>
    <w:p>
      <w:pPr>
        <w:tabs>
          <w:tab w:val="left" w:pos="-105"/>
        </w:tabs>
        <w:ind w:right="-240" w:rightChars="-100" w:firstLine="640" w:firstLineChars="200"/>
        <w:rPr>
          <w:rFonts w:hint="eastAsia" w:ascii="仿宋" w:hAnsi="仿宋" w:eastAsia="仿宋" w:cs="仿宋"/>
          <w:kern w:val="20"/>
          <w:position w:val="-8"/>
          <w:sz w:val="32"/>
          <w:szCs w:val="32"/>
        </w:rPr>
      </w:pPr>
      <w:r>
        <w:rPr>
          <w:rFonts w:hint="eastAsia" w:ascii="仿宋" w:hAnsi="仿宋" w:eastAsia="仿宋" w:cs="仿宋"/>
          <w:kern w:val="20"/>
          <w:position w:val="-8"/>
          <w:sz w:val="32"/>
          <w:szCs w:val="32"/>
        </w:rPr>
        <w:t>天津市律师协会律师及行政人员可通过电话预约的方式进行体检预约。</w:t>
      </w:r>
    </w:p>
    <w:p>
      <w:pPr>
        <w:tabs>
          <w:tab w:val="left" w:pos="-105"/>
        </w:tabs>
        <w:ind w:right="-240" w:rightChars="-100" w:firstLine="640" w:firstLineChars="200"/>
        <w:rPr>
          <w:rFonts w:hint="eastAsia" w:ascii="仿宋" w:hAnsi="仿宋" w:eastAsia="仿宋" w:cs="仿宋"/>
          <w:color w:val="000000" w:themeColor="text1"/>
          <w:kern w:val="20"/>
          <w:position w:val="-8"/>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体检时间：每周二到周日（</w:t>
      </w:r>
      <w:r>
        <w:rPr>
          <w:rFonts w:hint="eastAsia" w:ascii="仿宋" w:hAnsi="仿宋" w:eastAsia="仿宋" w:cs="仿宋"/>
          <w:color w:val="000000" w:themeColor="text1"/>
          <w:sz w:val="32"/>
          <w:szCs w:val="32"/>
          <w:lang w:eastAsia="zh-CN"/>
          <w14:textFill>
            <w14:solidFill>
              <w14:schemeClr w14:val="tx1"/>
            </w14:solidFill>
          </w14:textFill>
        </w:rPr>
        <w:t>法定</w:t>
      </w:r>
      <w:r>
        <w:rPr>
          <w:rFonts w:hint="eastAsia" w:ascii="仿宋" w:hAnsi="仿宋" w:eastAsia="仿宋" w:cs="仿宋"/>
          <w:color w:val="000000" w:themeColor="text1"/>
          <w:sz w:val="32"/>
          <w:szCs w:val="32"/>
          <w:lang w:val="en-US" w:eastAsia="zh-CN"/>
          <w14:textFill>
            <w14:solidFill>
              <w14:schemeClr w14:val="tx1"/>
            </w14:solidFill>
          </w14:textFill>
        </w:rPr>
        <w:t>节假日</w:t>
      </w:r>
      <w:r>
        <w:rPr>
          <w:rFonts w:hint="eastAsia" w:ascii="仿宋" w:hAnsi="仿宋" w:eastAsia="仿宋" w:cs="仿宋"/>
          <w:color w:val="000000" w:themeColor="text1"/>
          <w:sz w:val="32"/>
          <w:szCs w:val="32"/>
          <w14:textFill>
            <w14:solidFill>
              <w14:schemeClr w14:val="tx1"/>
            </w14:solidFill>
          </w14:textFill>
        </w:rPr>
        <w:t>除外）</w:t>
      </w:r>
    </w:p>
    <w:p>
      <w:pPr>
        <w:tabs>
          <w:tab w:val="left" w:pos="-105"/>
        </w:tabs>
        <w:ind w:right="-240" w:rightChars="-100"/>
        <w:rPr>
          <w:rFonts w:hint="eastAsia" w:ascii="仿宋" w:hAnsi="仿宋" w:eastAsia="仿宋" w:cs="仿宋"/>
          <w:b/>
          <w:bCs/>
          <w:kern w:val="20"/>
          <w:position w:val="-8"/>
          <w:sz w:val="32"/>
          <w:szCs w:val="32"/>
        </w:rPr>
      </w:pPr>
      <w:r>
        <w:rPr>
          <w:rFonts w:hint="eastAsia" w:ascii="仿宋" w:hAnsi="仿宋" w:eastAsia="仿宋" w:cs="仿宋"/>
          <w:b/>
          <w:bCs/>
          <w:kern w:val="20"/>
          <w:position w:val="-8"/>
          <w:sz w:val="32"/>
          <w:szCs w:val="32"/>
        </w:rPr>
        <w:t>三、注意事项如下：</w:t>
      </w:r>
    </w:p>
    <w:p>
      <w:pPr>
        <w:tabs>
          <w:tab w:val="left" w:pos="-105"/>
        </w:tabs>
        <w:ind w:right="-240" w:rightChars="-100"/>
        <w:rPr>
          <w:rFonts w:hint="eastAsia" w:ascii="仿宋" w:hAnsi="仿宋" w:eastAsia="仿宋" w:cs="仿宋"/>
          <w:b/>
          <w:bCs/>
          <w:kern w:val="20"/>
          <w:position w:val="-8"/>
          <w:sz w:val="32"/>
          <w:szCs w:val="32"/>
        </w:rPr>
      </w:pPr>
      <w:r>
        <w:rPr>
          <w:rFonts w:hint="eastAsia" w:ascii="仿宋" w:hAnsi="仿宋" w:eastAsia="仿宋" w:cs="仿宋"/>
          <w:kern w:val="20"/>
          <w:position w:val="-8"/>
          <w:sz w:val="32"/>
          <w:szCs w:val="32"/>
        </w:rPr>
        <w:t>尊敬的宾客</w:t>
      </w:r>
      <w:r>
        <w:rPr>
          <w:rFonts w:hint="eastAsia" w:ascii="仿宋" w:hAnsi="仿宋" w:eastAsia="仿宋" w:cs="仿宋"/>
          <w:b/>
          <w:bCs/>
          <w:kern w:val="20"/>
          <w:position w:val="-8"/>
          <w:sz w:val="32"/>
          <w:szCs w:val="32"/>
        </w:rPr>
        <w:t>：</w:t>
      </w:r>
    </w:p>
    <w:p>
      <w:pPr>
        <w:tabs>
          <w:tab w:val="left" w:pos="-105"/>
        </w:tabs>
        <w:ind w:right="-240" w:rightChars="-100" w:firstLine="796" w:firstLineChars="249"/>
        <w:jc w:val="left"/>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您好！欢迎您光临天津</w:t>
      </w:r>
      <w:bookmarkStart w:id="9" w:name="_GoBack"/>
      <w:bookmarkEnd w:id="9"/>
      <w:r>
        <w:rPr>
          <w:rFonts w:hint="eastAsia" w:ascii="仿宋" w:hAnsi="仿宋" w:eastAsia="仿宋" w:cs="仿宋"/>
          <w:bCs/>
          <w:kern w:val="20"/>
          <w:position w:val="-8"/>
          <w:sz w:val="32"/>
          <w:szCs w:val="32"/>
        </w:rPr>
        <w:t>九华体检中心进行健康体检，以下是体检须知，为了您能顺利体检，请您务必仔细阅读。</w:t>
      </w:r>
    </w:p>
    <w:p>
      <w:pPr>
        <w:tabs>
          <w:tab w:val="left" w:pos="-105"/>
        </w:tabs>
        <w:ind w:right="-240" w:rightChars="-100"/>
        <w:jc w:val="left"/>
        <w:rPr>
          <w:rFonts w:hint="eastAsia" w:ascii="仿宋" w:hAnsi="仿宋" w:eastAsia="仿宋" w:cs="仿宋"/>
          <w:b/>
          <w:bCs/>
          <w:kern w:val="20"/>
          <w:position w:val="-8"/>
          <w:sz w:val="32"/>
          <w:szCs w:val="32"/>
        </w:rPr>
      </w:pPr>
      <w:r>
        <w:rPr>
          <w:rFonts w:hint="eastAsia" w:ascii="仿宋" w:hAnsi="仿宋" w:eastAsia="仿宋" w:cs="仿宋"/>
          <w:b/>
          <w:bCs/>
          <w:kern w:val="20"/>
          <w:position w:val="-8"/>
          <w:sz w:val="32"/>
          <w:szCs w:val="32"/>
        </w:rPr>
        <w:t>&lt;体 检 前&gt;</w:t>
      </w:r>
    </w:p>
    <w:p>
      <w:pPr>
        <w:ind w:left="867" w:leftChars="228" w:right="-240" w:rightChars="-100" w:hanging="320" w:hangingChars="100"/>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1.体检前三天请注意清淡饮食，不饮酒，不吃海鲜、菠菜、紫菜、猪血等，勿服用对肝、肾功能有损害的药物；</w:t>
      </w:r>
    </w:p>
    <w:p>
      <w:pPr>
        <w:ind w:left="479" w:right="-240" w:rightChars="-100"/>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2.体检前一天晚上20点后请避免进食及剧烈运动，保证充足睡眠，以免影响体检结果；</w:t>
      </w:r>
    </w:p>
    <w:p>
      <w:pPr>
        <w:ind w:left="479" w:right="-240" w:rightChars="-100"/>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3.体检当日早晨，应禁食、禁水；</w:t>
      </w:r>
    </w:p>
    <w:p>
      <w:pPr>
        <w:ind w:left="479" w:right="-240" w:rightChars="-100"/>
        <w:rPr>
          <w:rFonts w:hint="eastAsia" w:ascii="仿宋" w:hAnsi="仿宋" w:eastAsia="仿宋" w:cs="仿宋"/>
          <w:bCs/>
          <w:color w:val="000000"/>
          <w:kern w:val="20"/>
          <w:position w:val="-8"/>
          <w:sz w:val="32"/>
          <w:szCs w:val="32"/>
        </w:rPr>
      </w:pPr>
      <w:r>
        <w:rPr>
          <w:rFonts w:hint="eastAsia" w:ascii="仿宋" w:hAnsi="仿宋" w:eastAsia="仿宋" w:cs="仿宋"/>
          <w:bCs/>
          <w:color w:val="000000"/>
          <w:kern w:val="20"/>
          <w:position w:val="-8"/>
          <w:sz w:val="32"/>
          <w:szCs w:val="32"/>
        </w:rPr>
        <w:t>4.如果您正在妊娠或三个月内有怀孕计划的男士、女士，请不要参加X光线的检查（拍胸片等）；</w:t>
      </w:r>
    </w:p>
    <w:p>
      <w:pPr>
        <w:ind w:left="479" w:right="-240" w:rightChars="-100"/>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5.</w:t>
      </w:r>
      <w:r>
        <w:rPr>
          <w:rFonts w:hint="eastAsia" w:ascii="仿宋" w:hAnsi="仿宋" w:eastAsia="仿宋" w:cs="仿宋"/>
          <w:bCs/>
          <w:color w:val="000000"/>
          <w:kern w:val="20"/>
          <w:position w:val="-8"/>
          <w:sz w:val="32"/>
          <w:szCs w:val="32"/>
        </w:rPr>
        <w:t>未婚女士不参与妇科检查</w:t>
      </w:r>
      <w:r>
        <w:rPr>
          <w:rFonts w:hint="eastAsia" w:ascii="仿宋" w:hAnsi="仿宋" w:eastAsia="仿宋" w:cs="仿宋"/>
          <w:bCs/>
          <w:kern w:val="20"/>
          <w:position w:val="-8"/>
          <w:sz w:val="32"/>
          <w:szCs w:val="32"/>
        </w:rPr>
        <w:t>；</w:t>
      </w:r>
    </w:p>
    <w:p>
      <w:pPr>
        <w:ind w:left="479" w:right="-240" w:rightChars="-100"/>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6.女士若在月经期内，不宜留取尿液标本及妇检，请在前台开具补查单，延期补查;</w:t>
      </w:r>
    </w:p>
    <w:p>
      <w:pPr>
        <w:ind w:left="479" w:right="-240" w:rightChars="-100"/>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7.若行动不便，请家属陪同。</w:t>
      </w:r>
    </w:p>
    <w:p>
      <w:pPr>
        <w:tabs>
          <w:tab w:val="left" w:pos="-105"/>
        </w:tabs>
        <w:ind w:right="-240" w:rightChars="-100"/>
        <w:jc w:val="left"/>
        <w:rPr>
          <w:rFonts w:hint="eastAsia" w:ascii="仿宋" w:hAnsi="仿宋" w:eastAsia="仿宋" w:cs="仿宋"/>
          <w:b/>
          <w:bCs/>
          <w:kern w:val="20"/>
          <w:position w:val="-8"/>
          <w:sz w:val="32"/>
          <w:szCs w:val="32"/>
        </w:rPr>
      </w:pPr>
      <w:r>
        <w:rPr>
          <w:rFonts w:hint="eastAsia" w:ascii="仿宋" w:hAnsi="仿宋" w:eastAsia="仿宋" w:cs="仿宋"/>
          <w:b/>
          <w:bCs/>
          <w:kern w:val="20"/>
          <w:position w:val="-8"/>
          <w:sz w:val="32"/>
          <w:szCs w:val="32"/>
        </w:rPr>
        <w:t>&lt;体 检 中&gt;</w:t>
      </w:r>
    </w:p>
    <w:p>
      <w:pPr>
        <w:tabs>
          <w:tab w:val="left" w:pos="-105"/>
        </w:tabs>
        <w:ind w:right="-240" w:rightChars="-100" w:firstLine="601"/>
        <w:jc w:val="left"/>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1、请于预定当日早上7:20—9:00至体检中心，在前台处领取体检表；</w:t>
      </w:r>
    </w:p>
    <w:p>
      <w:pPr>
        <w:tabs>
          <w:tab w:val="left" w:pos="-105"/>
        </w:tabs>
        <w:ind w:left="1164" w:leftChars="285" w:right="-240" w:rightChars="-100" w:hanging="480" w:hangingChars="150"/>
        <w:jc w:val="left"/>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2、如实填写体检表格，若有问题请及时与导检护士沟通；</w:t>
      </w:r>
    </w:p>
    <w:p>
      <w:pPr>
        <w:tabs>
          <w:tab w:val="left" w:pos="-105"/>
        </w:tabs>
        <w:ind w:left="1164" w:leftChars="285" w:right="-240" w:rightChars="-100" w:hanging="480" w:hangingChars="150"/>
        <w:jc w:val="left"/>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3、请不要携带贵重物品，不要佩带金银首饰，以免丢失；若携带贵重物品，请存入指定位置。</w:t>
      </w:r>
    </w:p>
    <w:p>
      <w:pPr>
        <w:tabs>
          <w:tab w:val="left" w:pos="-105"/>
        </w:tabs>
        <w:ind w:right="-240" w:rightChars="-100" w:firstLine="601"/>
        <w:jc w:val="left"/>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4、用早餐前，请您先做完空腹B超及采血项目的检查；</w:t>
      </w:r>
    </w:p>
    <w:p>
      <w:pPr>
        <w:tabs>
          <w:tab w:val="left" w:pos="-105"/>
        </w:tabs>
        <w:ind w:right="-240" w:rightChars="-100" w:firstLine="601"/>
        <w:jc w:val="left"/>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5、如您拒绝某一项检查时，须请您签字认可；</w:t>
      </w:r>
    </w:p>
    <w:p>
      <w:pPr>
        <w:tabs>
          <w:tab w:val="left" w:pos="-105"/>
        </w:tabs>
        <w:ind w:right="-240" w:rightChars="-100" w:firstLine="601"/>
        <w:jc w:val="left"/>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6、体检完毕后，请将体检表交回前台，以便为您建立体检报告。</w:t>
      </w:r>
    </w:p>
    <w:p>
      <w:pPr>
        <w:tabs>
          <w:tab w:val="left" w:pos="-105"/>
        </w:tabs>
        <w:ind w:right="-240" w:rightChars="-100"/>
        <w:jc w:val="left"/>
        <w:rPr>
          <w:rFonts w:hint="eastAsia" w:ascii="仿宋" w:hAnsi="仿宋" w:eastAsia="仿宋" w:cs="仿宋"/>
          <w:b/>
          <w:bCs/>
          <w:kern w:val="20"/>
          <w:position w:val="-8"/>
          <w:sz w:val="32"/>
          <w:szCs w:val="32"/>
        </w:rPr>
      </w:pPr>
      <w:r>
        <w:rPr>
          <w:rFonts w:hint="eastAsia" w:ascii="仿宋" w:hAnsi="仿宋" w:eastAsia="仿宋" w:cs="仿宋"/>
          <w:b/>
          <w:bCs/>
          <w:kern w:val="20"/>
          <w:position w:val="-8"/>
          <w:sz w:val="32"/>
          <w:szCs w:val="32"/>
        </w:rPr>
        <w:t>&lt;体 检 后&gt;</w:t>
      </w:r>
    </w:p>
    <w:p>
      <w:pPr>
        <w:tabs>
          <w:tab w:val="left" w:pos="-105"/>
        </w:tabs>
        <w:ind w:left="1164" w:leftChars="285" w:right="-240" w:rightChars="-100" w:hanging="480" w:hangingChars="150"/>
        <w:jc w:val="left"/>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1、如果体检报告反映出您的健康状况存在问题，请根据医生的建议和指导及时就医，并且合理安排您目前的生活习惯。</w:t>
      </w:r>
    </w:p>
    <w:p>
      <w:pPr>
        <w:tabs>
          <w:tab w:val="left" w:pos="-105"/>
        </w:tabs>
        <w:ind w:left="1324" w:leftChars="285" w:right="-240" w:rightChars="-100" w:hanging="640" w:hangingChars="200"/>
        <w:jc w:val="left"/>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2、</w:t>
      </w:r>
      <w:r>
        <w:rPr>
          <w:rFonts w:hint="eastAsia" w:ascii="仿宋" w:hAnsi="仿宋" w:eastAsia="仿宋" w:cs="仿宋"/>
          <w:bCs/>
          <w:spacing w:val="-4"/>
          <w:kern w:val="20"/>
          <w:position w:val="-8"/>
          <w:sz w:val="32"/>
          <w:szCs w:val="32"/>
        </w:rPr>
        <w:t>如果您此次身体状况良好，请继续保持您的良好生活习惯。</w:t>
      </w:r>
    </w:p>
    <w:p>
      <w:pPr>
        <w:tabs>
          <w:tab w:val="left" w:pos="-105"/>
        </w:tabs>
        <w:ind w:left="1324" w:leftChars="285" w:right="-240" w:rightChars="-100" w:hanging="640" w:hangingChars="200"/>
        <w:jc w:val="left"/>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3、请您保存好体检结果，以便查询以及与下次体检结果作对照，也可作为您就医时的辅助资料。</w:t>
      </w:r>
    </w:p>
    <w:p>
      <w:pPr>
        <w:tabs>
          <w:tab w:val="left" w:pos="-105"/>
          <w:tab w:val="left" w:pos="855"/>
        </w:tabs>
        <w:ind w:right="-240" w:rightChars="-100"/>
        <w:jc w:val="left"/>
        <w:rPr>
          <w:rFonts w:hint="eastAsia" w:ascii="仿宋" w:hAnsi="仿宋" w:eastAsia="仿宋" w:cs="仿宋"/>
          <w:b/>
          <w:bCs/>
          <w:sz w:val="32"/>
          <w:szCs w:val="32"/>
        </w:rPr>
      </w:pPr>
      <w:r>
        <w:rPr>
          <w:rFonts w:hint="eastAsia" w:ascii="仿宋" w:hAnsi="仿宋" w:eastAsia="仿宋" w:cs="仿宋"/>
          <w:b/>
          <w:bCs/>
          <w:kern w:val="20"/>
          <w:position w:val="-8"/>
          <w:sz w:val="32"/>
          <w:szCs w:val="32"/>
        </w:rPr>
        <w:t>温馨提示：为了您的体检结果准确，请您仔细阅读以上内容。</w:t>
      </w:r>
    </w:p>
    <w:p>
      <w:pPr>
        <w:rPr>
          <w:rFonts w:hint="eastAsia" w:ascii="仿宋" w:hAnsi="仿宋" w:eastAsia="仿宋" w:cs="仿宋"/>
          <w:b/>
          <w:bCs/>
          <w:sz w:val="32"/>
          <w:szCs w:val="32"/>
        </w:rPr>
      </w:pPr>
      <w:r>
        <w:rPr>
          <w:rFonts w:hint="eastAsia" w:ascii="仿宋" w:hAnsi="仿宋" w:eastAsia="仿宋" w:cs="仿宋"/>
          <w:b/>
          <w:bCs/>
          <w:sz w:val="32"/>
          <w:szCs w:val="32"/>
        </w:rPr>
        <w:t>四、现场加项及家属优惠政策：</w:t>
      </w:r>
    </w:p>
    <w:p>
      <w:pPr>
        <w:tabs>
          <w:tab w:val="left" w:pos="-105"/>
        </w:tabs>
        <w:ind w:right="-240" w:rightChars="-100" w:firstLine="639" w:firstLineChars="199"/>
        <w:jc w:val="left"/>
        <w:rPr>
          <w:rFonts w:hint="eastAsia" w:ascii="宋体" w:eastAsia="仿宋"/>
          <w:b/>
          <w:bCs/>
          <w:kern w:val="20"/>
          <w:position w:val="-8"/>
          <w:lang w:eastAsia="zh-CN"/>
        </w:rPr>
      </w:pPr>
      <w:r>
        <w:rPr>
          <w:rFonts w:hint="eastAsia" w:ascii="仿宋" w:hAnsi="仿宋" w:eastAsia="仿宋" w:cs="仿宋"/>
          <w:b/>
          <w:bCs/>
          <w:kern w:val="20"/>
          <w:position w:val="-8"/>
          <w:sz w:val="32"/>
          <w:szCs w:val="32"/>
        </w:rPr>
        <w:t>若律师本人现场增加体检项目给予门市价五折优惠，其家属体检请提前预约，可享受律师协会同等优惠</w:t>
      </w:r>
      <w:r>
        <w:rPr>
          <w:rFonts w:hint="eastAsia" w:ascii="仿宋" w:hAnsi="仿宋" w:eastAsia="仿宋" w:cs="仿宋"/>
          <w:b/>
          <w:bCs/>
          <w:kern w:val="20"/>
          <w:position w:val="-8"/>
          <w:sz w:val="32"/>
          <w:szCs w:val="32"/>
          <w:lang w:eastAsia="zh-CN"/>
        </w:rPr>
        <w:t>。</w:t>
      </w:r>
    </w:p>
    <w:p>
      <w:pPr>
        <w:pStyle w:val="30"/>
        <w:numPr>
          <w:ilvl w:val="0"/>
          <w:numId w:val="0"/>
        </w:num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2022</w:t>
      </w:r>
      <w:r>
        <w:rPr>
          <w:rFonts w:hint="eastAsia" w:asciiTheme="majorEastAsia" w:hAnsiTheme="majorEastAsia" w:eastAsiaTheme="majorEastAsia" w:cstheme="majorEastAsia"/>
          <w:color w:val="000000" w:themeColor="text1"/>
          <w:sz w:val="21"/>
          <w:szCs w:val="21"/>
          <w14:textFill>
            <w14:solidFill>
              <w14:schemeClr w14:val="tx1"/>
            </w14:solidFill>
          </w14:textFill>
        </w:rPr>
        <w:t>年律协体检套餐基础项（必含项）</w:t>
      </w:r>
      <w:bookmarkEnd w:id="0"/>
    </w:p>
    <w:tbl>
      <w:tblPr>
        <w:tblStyle w:val="14"/>
        <w:tblW w:w="5356" w:type="pct"/>
        <w:tblInd w:w="-41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49"/>
        <w:gridCol w:w="2155"/>
        <w:gridCol w:w="3586"/>
        <w:gridCol w:w="430"/>
        <w:gridCol w:w="15"/>
        <w:gridCol w:w="846"/>
        <w:gridCol w:w="9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8" w:hRule="atLeast"/>
        </w:trPr>
        <w:tc>
          <w:tcPr>
            <w:tcW w:w="5000" w:type="pct"/>
            <w:gridSpan w:val="7"/>
            <w:vAlign w:val="center"/>
          </w:tcPr>
          <w:p>
            <w:pPr>
              <w:pStyle w:val="28"/>
              <w:ind w:firstLine="3162" w:firstLineChars="1500"/>
              <w:jc w:val="both"/>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lang w:val="en-US" w:eastAsia="zh-CN"/>
                <w14:textFill>
                  <w14:solidFill>
                    <w14:schemeClr w14:val="tx1"/>
                  </w14:solidFill>
                </w14:textFill>
              </w:rPr>
              <w:t>2022</w:t>
            </w:r>
            <w:r>
              <w:rPr>
                <w:rFonts w:hint="eastAsia" w:ascii="仿宋" w:hAnsi="仿宋" w:eastAsia="仿宋" w:cs="仿宋"/>
                <w:b/>
                <w:color w:val="000000" w:themeColor="text1"/>
                <w:sz w:val="21"/>
                <w:szCs w:val="21"/>
                <w14:textFill>
                  <w14:solidFill>
                    <w14:schemeClr w14:val="tx1"/>
                  </w14:solidFill>
                </w14:textFill>
              </w:rPr>
              <w:t>年律协体检套餐基础项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1800" w:type="pct"/>
            <w:gridSpan w:val="2"/>
          </w:tcPr>
          <w:p>
            <w:pPr>
              <w:pStyle w:val="28"/>
              <w:jc w:val="center"/>
              <w:rPr>
                <w:rFonts w:hint="eastAsia" w:ascii="仿宋" w:hAnsi="仿宋" w:eastAsia="仿宋" w:cs="仿宋"/>
                <w:sz w:val="21"/>
                <w:szCs w:val="21"/>
              </w:rPr>
            </w:pPr>
          </w:p>
        </w:tc>
        <w:tc>
          <w:tcPr>
            <w:tcW w:w="1954" w:type="pct"/>
          </w:tcPr>
          <w:p>
            <w:pPr>
              <w:pStyle w:val="28"/>
              <w:spacing w:before="158"/>
              <w:ind w:left="85" w:right="50"/>
              <w:jc w:val="center"/>
              <w:rPr>
                <w:rFonts w:hint="eastAsia" w:ascii="仿宋" w:hAnsi="仿宋" w:eastAsia="仿宋" w:cs="仿宋"/>
                <w:b/>
                <w:sz w:val="21"/>
                <w:szCs w:val="21"/>
              </w:rPr>
            </w:pPr>
            <w:r>
              <w:rPr>
                <w:rFonts w:hint="eastAsia" w:ascii="仿宋" w:hAnsi="仿宋" w:eastAsia="仿宋" w:cs="仿宋"/>
                <w:b w:val="0"/>
                <w:bCs/>
                <w:sz w:val="21"/>
                <w:szCs w:val="21"/>
              </w:rPr>
              <w:t>体检项目</w:t>
            </w:r>
          </w:p>
        </w:tc>
        <w:tc>
          <w:tcPr>
            <w:tcW w:w="1245" w:type="pct"/>
            <w:gridSpan w:val="4"/>
          </w:tcPr>
          <w:p>
            <w:pPr>
              <w:pStyle w:val="28"/>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9" w:hRule="atLeast"/>
        </w:trPr>
        <w:tc>
          <w:tcPr>
            <w:tcW w:w="625" w:type="pct"/>
          </w:tcPr>
          <w:p>
            <w:pPr>
              <w:pStyle w:val="28"/>
              <w:spacing w:before="9"/>
              <w:jc w:val="center"/>
              <w:rPr>
                <w:rFonts w:hint="eastAsia" w:ascii="仿宋" w:hAnsi="仿宋" w:eastAsia="仿宋" w:cs="仿宋"/>
                <w:sz w:val="21"/>
                <w:szCs w:val="21"/>
              </w:rPr>
            </w:pPr>
          </w:p>
          <w:p>
            <w:pPr>
              <w:pStyle w:val="28"/>
              <w:spacing w:before="1"/>
              <w:ind w:left="110" w:right="79"/>
              <w:jc w:val="center"/>
              <w:rPr>
                <w:rFonts w:hint="eastAsia" w:ascii="仿宋" w:hAnsi="仿宋" w:eastAsia="仿宋" w:cs="仿宋"/>
                <w:b/>
                <w:sz w:val="21"/>
                <w:szCs w:val="21"/>
              </w:rPr>
            </w:pPr>
            <w:r>
              <w:rPr>
                <w:rFonts w:hint="eastAsia" w:ascii="仿宋" w:hAnsi="仿宋" w:eastAsia="仿宋" w:cs="仿宋"/>
                <w:b/>
                <w:sz w:val="21"/>
                <w:szCs w:val="21"/>
              </w:rPr>
              <w:t>分类</w:t>
            </w:r>
          </w:p>
        </w:tc>
        <w:tc>
          <w:tcPr>
            <w:tcW w:w="1174" w:type="pct"/>
          </w:tcPr>
          <w:p>
            <w:pPr>
              <w:pStyle w:val="28"/>
              <w:spacing w:before="9"/>
              <w:jc w:val="center"/>
              <w:rPr>
                <w:rFonts w:hint="eastAsia" w:ascii="仿宋" w:hAnsi="仿宋" w:eastAsia="仿宋" w:cs="仿宋"/>
                <w:sz w:val="21"/>
                <w:szCs w:val="21"/>
              </w:rPr>
            </w:pPr>
          </w:p>
          <w:p>
            <w:pPr>
              <w:pStyle w:val="28"/>
              <w:spacing w:before="1"/>
              <w:ind w:left="105" w:right="72"/>
              <w:jc w:val="center"/>
              <w:rPr>
                <w:rFonts w:hint="eastAsia" w:ascii="仿宋" w:hAnsi="仿宋" w:eastAsia="仿宋" w:cs="仿宋"/>
                <w:b/>
                <w:sz w:val="21"/>
                <w:szCs w:val="21"/>
              </w:rPr>
            </w:pPr>
            <w:r>
              <w:rPr>
                <w:rFonts w:hint="eastAsia" w:ascii="仿宋" w:hAnsi="仿宋" w:eastAsia="仿宋" w:cs="仿宋"/>
                <w:b/>
                <w:sz w:val="21"/>
                <w:szCs w:val="21"/>
              </w:rPr>
              <w:t>内容</w:t>
            </w:r>
          </w:p>
        </w:tc>
        <w:tc>
          <w:tcPr>
            <w:tcW w:w="1954" w:type="pct"/>
          </w:tcPr>
          <w:p>
            <w:pPr>
              <w:pStyle w:val="28"/>
              <w:spacing w:before="9"/>
              <w:jc w:val="center"/>
              <w:rPr>
                <w:rFonts w:hint="eastAsia" w:ascii="仿宋" w:hAnsi="仿宋" w:eastAsia="仿宋" w:cs="仿宋"/>
                <w:sz w:val="21"/>
                <w:szCs w:val="21"/>
              </w:rPr>
            </w:pPr>
          </w:p>
          <w:p>
            <w:pPr>
              <w:pStyle w:val="28"/>
              <w:spacing w:before="1"/>
              <w:ind w:left="82" w:right="50"/>
              <w:jc w:val="center"/>
              <w:rPr>
                <w:rFonts w:hint="eastAsia" w:ascii="仿宋" w:hAnsi="仿宋" w:eastAsia="仿宋" w:cs="仿宋"/>
                <w:b/>
                <w:sz w:val="21"/>
                <w:szCs w:val="21"/>
              </w:rPr>
            </w:pPr>
            <w:r>
              <w:rPr>
                <w:rFonts w:hint="eastAsia" w:ascii="仿宋" w:hAnsi="仿宋" w:eastAsia="仿宋" w:cs="仿宋"/>
                <w:b/>
                <w:sz w:val="21"/>
                <w:szCs w:val="21"/>
              </w:rPr>
              <w:t>临床意义</w:t>
            </w:r>
          </w:p>
        </w:tc>
        <w:tc>
          <w:tcPr>
            <w:tcW w:w="234" w:type="pct"/>
          </w:tcPr>
          <w:p>
            <w:pPr>
              <w:pStyle w:val="28"/>
              <w:spacing w:before="9"/>
              <w:jc w:val="center"/>
              <w:rPr>
                <w:rFonts w:hint="eastAsia" w:ascii="仿宋" w:hAnsi="仿宋" w:eastAsia="仿宋" w:cs="仿宋"/>
                <w:sz w:val="21"/>
                <w:szCs w:val="21"/>
              </w:rPr>
            </w:pPr>
          </w:p>
          <w:p>
            <w:pPr>
              <w:pStyle w:val="28"/>
              <w:spacing w:before="1"/>
              <w:ind w:right="125"/>
              <w:jc w:val="center"/>
              <w:rPr>
                <w:rFonts w:hint="eastAsia" w:ascii="仿宋" w:hAnsi="仿宋" w:eastAsia="仿宋" w:cs="仿宋"/>
                <w:sz w:val="21"/>
                <w:szCs w:val="21"/>
              </w:rPr>
            </w:pPr>
            <w:r>
              <w:rPr>
                <w:rFonts w:hint="eastAsia" w:ascii="仿宋" w:hAnsi="仿宋" w:eastAsia="仿宋" w:cs="仿宋"/>
                <w:w w:val="99"/>
                <w:sz w:val="21"/>
                <w:szCs w:val="21"/>
              </w:rPr>
              <w:t>男</w:t>
            </w:r>
          </w:p>
        </w:tc>
        <w:tc>
          <w:tcPr>
            <w:tcW w:w="469" w:type="pct"/>
            <w:gridSpan w:val="2"/>
          </w:tcPr>
          <w:p>
            <w:pPr>
              <w:pStyle w:val="28"/>
              <w:spacing w:before="9"/>
              <w:jc w:val="center"/>
              <w:rPr>
                <w:rFonts w:hint="eastAsia" w:ascii="仿宋" w:hAnsi="仿宋" w:eastAsia="仿宋" w:cs="仿宋"/>
                <w:sz w:val="21"/>
                <w:szCs w:val="21"/>
              </w:rPr>
            </w:pPr>
          </w:p>
          <w:p>
            <w:pPr>
              <w:pStyle w:val="28"/>
              <w:spacing w:before="1"/>
              <w:ind w:left="64" w:right="28"/>
              <w:jc w:val="center"/>
              <w:rPr>
                <w:rFonts w:hint="eastAsia" w:ascii="仿宋" w:hAnsi="仿宋" w:eastAsia="仿宋" w:cs="仿宋"/>
                <w:sz w:val="21"/>
                <w:szCs w:val="21"/>
              </w:rPr>
            </w:pPr>
            <w:r>
              <w:rPr>
                <w:rFonts w:hint="eastAsia" w:ascii="仿宋" w:hAnsi="仿宋" w:eastAsia="仿宋" w:cs="仿宋"/>
                <w:sz w:val="21"/>
                <w:szCs w:val="21"/>
              </w:rPr>
              <w:t>女未婚</w:t>
            </w:r>
          </w:p>
        </w:tc>
        <w:tc>
          <w:tcPr>
            <w:tcW w:w="542" w:type="pct"/>
          </w:tcPr>
          <w:p>
            <w:pPr>
              <w:pStyle w:val="28"/>
              <w:spacing w:before="9"/>
              <w:jc w:val="center"/>
              <w:rPr>
                <w:rFonts w:hint="eastAsia" w:ascii="仿宋" w:hAnsi="仿宋" w:eastAsia="仿宋" w:cs="仿宋"/>
                <w:sz w:val="21"/>
                <w:szCs w:val="21"/>
              </w:rPr>
            </w:pPr>
          </w:p>
          <w:p>
            <w:pPr>
              <w:pStyle w:val="28"/>
              <w:spacing w:before="1"/>
              <w:ind w:left="54" w:right="21"/>
              <w:jc w:val="center"/>
              <w:rPr>
                <w:rFonts w:hint="eastAsia" w:ascii="仿宋" w:hAnsi="仿宋" w:eastAsia="仿宋" w:cs="仿宋"/>
                <w:sz w:val="21"/>
                <w:szCs w:val="21"/>
              </w:rPr>
            </w:pPr>
            <w:r>
              <w:rPr>
                <w:rFonts w:hint="eastAsia" w:ascii="仿宋" w:hAnsi="仿宋" w:eastAsia="仿宋" w:cs="仿宋"/>
                <w:sz w:val="21"/>
                <w:szCs w:val="21"/>
              </w:rPr>
              <w:t>女已婚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5" w:hRule="atLeast"/>
        </w:trPr>
        <w:tc>
          <w:tcPr>
            <w:tcW w:w="5000" w:type="pct"/>
            <w:gridSpan w:val="7"/>
            <w:shd w:val="clear" w:color="auto" w:fill="FFFF00"/>
          </w:tcPr>
          <w:p>
            <w:pPr>
              <w:pStyle w:val="28"/>
              <w:spacing w:before="14" w:line="222" w:lineRule="exact"/>
              <w:ind w:left="3537" w:right="3300"/>
              <w:jc w:val="center"/>
              <w:rPr>
                <w:rFonts w:hint="eastAsia" w:ascii="仿宋" w:hAnsi="仿宋" w:eastAsia="仿宋" w:cs="仿宋"/>
                <w:b/>
                <w:sz w:val="21"/>
                <w:szCs w:val="21"/>
              </w:rPr>
            </w:pPr>
            <w:r>
              <w:rPr>
                <w:rFonts w:hint="eastAsia" w:ascii="仿宋" w:hAnsi="仿宋" w:eastAsia="仿宋" w:cs="仿宋"/>
                <w:b/>
                <w:sz w:val="21"/>
                <w:szCs w:val="21"/>
              </w:rPr>
              <w:t>科室检查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1" w:hRule="atLeast"/>
        </w:trPr>
        <w:tc>
          <w:tcPr>
            <w:tcW w:w="625" w:type="pct"/>
          </w:tcPr>
          <w:p>
            <w:pPr>
              <w:pStyle w:val="28"/>
              <w:spacing w:before="4"/>
              <w:jc w:val="center"/>
              <w:rPr>
                <w:rFonts w:hint="eastAsia" w:ascii="仿宋" w:hAnsi="仿宋" w:eastAsia="仿宋" w:cs="仿宋"/>
                <w:sz w:val="21"/>
                <w:szCs w:val="21"/>
              </w:rPr>
            </w:pPr>
          </w:p>
          <w:p>
            <w:pPr>
              <w:pStyle w:val="28"/>
              <w:ind w:left="111" w:right="79"/>
              <w:jc w:val="center"/>
              <w:rPr>
                <w:rFonts w:hint="eastAsia" w:ascii="仿宋" w:hAnsi="仿宋" w:eastAsia="仿宋" w:cs="仿宋"/>
                <w:sz w:val="21"/>
                <w:szCs w:val="21"/>
              </w:rPr>
            </w:pPr>
            <w:r>
              <w:rPr>
                <w:rFonts w:hint="eastAsia" w:ascii="仿宋" w:hAnsi="仿宋" w:eastAsia="仿宋" w:cs="仿宋"/>
                <w:sz w:val="21"/>
                <w:szCs w:val="21"/>
              </w:rPr>
              <w:t>一般检查</w:t>
            </w:r>
          </w:p>
        </w:tc>
        <w:tc>
          <w:tcPr>
            <w:tcW w:w="1174" w:type="pct"/>
          </w:tcPr>
          <w:p>
            <w:pPr>
              <w:pStyle w:val="28"/>
              <w:spacing w:before="154" w:line="230" w:lineRule="auto"/>
              <w:ind w:right="226"/>
              <w:jc w:val="center"/>
              <w:rPr>
                <w:rFonts w:hint="eastAsia" w:ascii="仿宋" w:hAnsi="仿宋" w:eastAsia="仿宋" w:cs="仿宋"/>
                <w:sz w:val="21"/>
                <w:szCs w:val="21"/>
              </w:rPr>
            </w:pPr>
            <w:r>
              <w:rPr>
                <w:rFonts w:hint="eastAsia" w:ascii="仿宋" w:hAnsi="仿宋" w:eastAsia="仿宋" w:cs="仿宋"/>
                <w:sz w:val="21"/>
                <w:szCs w:val="21"/>
              </w:rPr>
              <w:t>身高、体重、体重指数、血压（收缩压、舒张压）</w:t>
            </w:r>
          </w:p>
        </w:tc>
        <w:tc>
          <w:tcPr>
            <w:tcW w:w="1954" w:type="pct"/>
          </w:tcPr>
          <w:p>
            <w:pPr>
              <w:pStyle w:val="28"/>
              <w:spacing w:before="154" w:line="230" w:lineRule="auto"/>
              <w:ind w:left="40" w:right="68"/>
              <w:jc w:val="center"/>
              <w:rPr>
                <w:rFonts w:hint="eastAsia" w:ascii="仿宋" w:hAnsi="仿宋" w:eastAsia="仿宋" w:cs="仿宋"/>
                <w:sz w:val="21"/>
                <w:szCs w:val="21"/>
              </w:rPr>
            </w:pPr>
            <w:r>
              <w:rPr>
                <w:rFonts w:hint="eastAsia" w:ascii="仿宋" w:hAnsi="仿宋" w:eastAsia="仿宋" w:cs="仿宋"/>
                <w:sz w:val="21"/>
                <w:szCs w:val="21"/>
              </w:rPr>
              <w:t>通过仪器测量人体基本健康指标。例如：血压是否正常，有无体重偏低、超重或肥胖。</w:t>
            </w:r>
          </w:p>
        </w:tc>
        <w:tc>
          <w:tcPr>
            <w:tcW w:w="242" w:type="pct"/>
            <w:gridSpan w:val="2"/>
          </w:tcPr>
          <w:p>
            <w:pPr>
              <w:pStyle w:val="28"/>
              <w:spacing w:before="4"/>
              <w:jc w:val="center"/>
              <w:rPr>
                <w:rFonts w:hint="eastAsia" w:ascii="仿宋" w:hAnsi="仿宋" w:eastAsia="仿宋" w:cs="仿宋"/>
                <w:sz w:val="21"/>
                <w:szCs w:val="21"/>
              </w:rPr>
            </w:pPr>
          </w:p>
          <w:p>
            <w:pPr>
              <w:pStyle w:val="28"/>
              <w:ind w:right="223"/>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tcPr>
          <w:p>
            <w:pPr>
              <w:pStyle w:val="28"/>
              <w:spacing w:before="4"/>
              <w:jc w:val="center"/>
              <w:rPr>
                <w:rFonts w:hint="eastAsia" w:ascii="仿宋" w:hAnsi="仿宋" w:eastAsia="仿宋" w:cs="仿宋"/>
                <w:sz w:val="21"/>
                <w:szCs w:val="21"/>
              </w:rPr>
            </w:pPr>
          </w:p>
          <w:p>
            <w:pPr>
              <w:pStyle w:val="28"/>
              <w:ind w:left="32"/>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tcPr>
          <w:p>
            <w:pPr>
              <w:pStyle w:val="28"/>
              <w:spacing w:before="4"/>
              <w:jc w:val="center"/>
              <w:rPr>
                <w:rFonts w:hint="eastAsia" w:ascii="仿宋" w:hAnsi="仿宋" w:eastAsia="仿宋" w:cs="仿宋"/>
                <w:sz w:val="21"/>
                <w:szCs w:val="21"/>
              </w:rPr>
            </w:pPr>
          </w:p>
          <w:p>
            <w:pPr>
              <w:pStyle w:val="28"/>
              <w:ind w:left="33"/>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9" w:hRule="atLeast"/>
        </w:trPr>
        <w:tc>
          <w:tcPr>
            <w:tcW w:w="625" w:type="pct"/>
          </w:tcPr>
          <w:p>
            <w:pPr>
              <w:pStyle w:val="28"/>
              <w:jc w:val="center"/>
              <w:rPr>
                <w:rFonts w:hint="eastAsia" w:ascii="仿宋" w:hAnsi="仿宋" w:eastAsia="仿宋" w:cs="仿宋"/>
                <w:sz w:val="21"/>
                <w:szCs w:val="21"/>
              </w:rPr>
            </w:pPr>
          </w:p>
          <w:p>
            <w:pPr>
              <w:pStyle w:val="28"/>
              <w:spacing w:before="7"/>
              <w:jc w:val="center"/>
              <w:rPr>
                <w:rFonts w:hint="eastAsia" w:ascii="仿宋" w:hAnsi="仿宋" w:eastAsia="仿宋" w:cs="仿宋"/>
                <w:sz w:val="21"/>
                <w:szCs w:val="21"/>
              </w:rPr>
            </w:pPr>
          </w:p>
          <w:p>
            <w:pPr>
              <w:pStyle w:val="28"/>
              <w:spacing w:before="1"/>
              <w:ind w:left="111" w:right="79"/>
              <w:jc w:val="center"/>
              <w:rPr>
                <w:rFonts w:hint="eastAsia" w:ascii="仿宋" w:hAnsi="仿宋" w:eastAsia="仿宋" w:cs="仿宋"/>
                <w:sz w:val="21"/>
                <w:szCs w:val="21"/>
              </w:rPr>
            </w:pPr>
            <w:r>
              <w:rPr>
                <w:rFonts w:hint="eastAsia" w:ascii="仿宋" w:hAnsi="仿宋" w:eastAsia="仿宋" w:cs="仿宋"/>
                <w:sz w:val="21"/>
                <w:szCs w:val="21"/>
              </w:rPr>
              <w:t>内科</w:t>
            </w:r>
          </w:p>
        </w:tc>
        <w:tc>
          <w:tcPr>
            <w:tcW w:w="1174" w:type="pct"/>
          </w:tcPr>
          <w:p>
            <w:pPr>
              <w:pStyle w:val="28"/>
              <w:spacing w:before="118" w:line="230" w:lineRule="auto"/>
              <w:ind w:right="72"/>
              <w:jc w:val="center"/>
              <w:rPr>
                <w:rFonts w:hint="eastAsia" w:ascii="仿宋" w:hAnsi="仿宋" w:eastAsia="仿宋" w:cs="仿宋"/>
                <w:sz w:val="21"/>
                <w:szCs w:val="21"/>
              </w:rPr>
            </w:pPr>
            <w:r>
              <w:rPr>
                <w:rFonts w:hint="eastAsia" w:ascii="仿宋" w:hAnsi="仿宋" w:eastAsia="仿宋" w:cs="仿宋"/>
                <w:sz w:val="21"/>
                <w:szCs w:val="21"/>
              </w:rPr>
              <w:t>病史、家族史、心率、心律、心音、肺部听诊、肝脏触诊、脾脏触诊、肾脏叩诊、神经反射：膝反射、内科其它</w:t>
            </w:r>
          </w:p>
        </w:tc>
        <w:tc>
          <w:tcPr>
            <w:tcW w:w="1954" w:type="pct"/>
          </w:tcPr>
          <w:p>
            <w:pPr>
              <w:pStyle w:val="28"/>
              <w:spacing w:before="8"/>
              <w:jc w:val="center"/>
              <w:rPr>
                <w:rFonts w:hint="eastAsia" w:ascii="仿宋" w:hAnsi="仿宋" w:eastAsia="仿宋" w:cs="仿宋"/>
                <w:sz w:val="21"/>
                <w:szCs w:val="21"/>
              </w:rPr>
            </w:pPr>
          </w:p>
          <w:p>
            <w:pPr>
              <w:pStyle w:val="28"/>
              <w:spacing w:line="232" w:lineRule="auto"/>
              <w:ind w:left="40" w:right="116"/>
              <w:jc w:val="center"/>
              <w:rPr>
                <w:rFonts w:hint="eastAsia" w:ascii="仿宋" w:hAnsi="仿宋" w:eastAsia="仿宋" w:cs="仿宋"/>
                <w:sz w:val="21"/>
                <w:szCs w:val="21"/>
              </w:rPr>
            </w:pPr>
            <w:r>
              <w:rPr>
                <w:rFonts w:hint="eastAsia" w:ascii="仿宋" w:hAnsi="仿宋" w:eastAsia="仿宋" w:cs="仿宋"/>
                <w:sz w:val="21"/>
                <w:szCs w:val="21"/>
              </w:rPr>
              <w:t>通过视、触、叩、听检查心、肺、肝、脾等重要脏器的基本状况，发现常见疾病的相关征兆，或初步排除常见疾病。</w:t>
            </w:r>
          </w:p>
        </w:tc>
        <w:tc>
          <w:tcPr>
            <w:tcW w:w="242" w:type="pct"/>
            <w:gridSpan w:val="2"/>
          </w:tcPr>
          <w:p>
            <w:pPr>
              <w:pStyle w:val="28"/>
              <w:jc w:val="center"/>
              <w:rPr>
                <w:rFonts w:hint="eastAsia" w:ascii="仿宋" w:hAnsi="仿宋" w:eastAsia="仿宋" w:cs="仿宋"/>
                <w:sz w:val="21"/>
                <w:szCs w:val="21"/>
              </w:rPr>
            </w:pPr>
          </w:p>
          <w:p>
            <w:pPr>
              <w:pStyle w:val="28"/>
              <w:spacing w:before="7"/>
              <w:jc w:val="center"/>
              <w:rPr>
                <w:rFonts w:hint="eastAsia" w:ascii="仿宋" w:hAnsi="仿宋" w:eastAsia="仿宋" w:cs="仿宋"/>
                <w:sz w:val="21"/>
                <w:szCs w:val="21"/>
              </w:rPr>
            </w:pPr>
          </w:p>
          <w:p>
            <w:pPr>
              <w:pStyle w:val="28"/>
              <w:spacing w:before="1"/>
              <w:ind w:right="223"/>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tcPr>
          <w:p>
            <w:pPr>
              <w:pStyle w:val="28"/>
              <w:jc w:val="center"/>
              <w:rPr>
                <w:rFonts w:hint="eastAsia" w:ascii="仿宋" w:hAnsi="仿宋" w:eastAsia="仿宋" w:cs="仿宋"/>
                <w:sz w:val="21"/>
                <w:szCs w:val="21"/>
              </w:rPr>
            </w:pPr>
          </w:p>
          <w:p>
            <w:pPr>
              <w:pStyle w:val="28"/>
              <w:spacing w:before="7"/>
              <w:jc w:val="center"/>
              <w:rPr>
                <w:rFonts w:hint="eastAsia" w:ascii="仿宋" w:hAnsi="仿宋" w:eastAsia="仿宋" w:cs="仿宋"/>
                <w:sz w:val="21"/>
                <w:szCs w:val="21"/>
              </w:rPr>
            </w:pPr>
          </w:p>
          <w:p>
            <w:pPr>
              <w:pStyle w:val="28"/>
              <w:spacing w:before="1"/>
              <w:ind w:left="32"/>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tcPr>
          <w:p>
            <w:pPr>
              <w:pStyle w:val="28"/>
              <w:jc w:val="center"/>
              <w:rPr>
                <w:rFonts w:hint="eastAsia" w:ascii="仿宋" w:hAnsi="仿宋" w:eastAsia="仿宋" w:cs="仿宋"/>
                <w:sz w:val="21"/>
                <w:szCs w:val="21"/>
              </w:rPr>
            </w:pPr>
          </w:p>
          <w:p>
            <w:pPr>
              <w:pStyle w:val="28"/>
              <w:spacing w:before="7"/>
              <w:jc w:val="center"/>
              <w:rPr>
                <w:rFonts w:hint="eastAsia" w:ascii="仿宋" w:hAnsi="仿宋" w:eastAsia="仿宋" w:cs="仿宋"/>
                <w:sz w:val="21"/>
                <w:szCs w:val="21"/>
              </w:rPr>
            </w:pPr>
          </w:p>
          <w:p>
            <w:pPr>
              <w:pStyle w:val="28"/>
              <w:spacing w:before="1"/>
              <w:ind w:left="33"/>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12" w:hRule="atLeast"/>
        </w:trPr>
        <w:tc>
          <w:tcPr>
            <w:tcW w:w="625" w:type="pct"/>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p>
          <w:p>
            <w:pPr>
              <w:pStyle w:val="28"/>
              <w:spacing w:before="1"/>
              <w:ind w:right="76" w:firstLine="210" w:firstLineChars="100"/>
              <w:jc w:val="center"/>
              <w:rPr>
                <w:rFonts w:hint="eastAsia" w:ascii="仿宋" w:hAnsi="仿宋" w:eastAsia="仿宋" w:cs="仿宋"/>
                <w:sz w:val="21"/>
                <w:szCs w:val="21"/>
              </w:rPr>
            </w:pPr>
            <w:r>
              <w:rPr>
                <w:rFonts w:hint="eastAsia" w:ascii="仿宋" w:hAnsi="仿宋" w:eastAsia="仿宋" w:cs="仿宋"/>
                <w:sz w:val="21"/>
                <w:szCs w:val="21"/>
              </w:rPr>
              <w:t>男外科</w:t>
            </w:r>
          </w:p>
        </w:tc>
        <w:tc>
          <w:tcPr>
            <w:tcW w:w="1174" w:type="pct"/>
          </w:tcPr>
          <w:p>
            <w:pPr>
              <w:pStyle w:val="28"/>
              <w:spacing w:line="230" w:lineRule="auto"/>
              <w:ind w:right="70"/>
              <w:jc w:val="center"/>
              <w:rPr>
                <w:rFonts w:hint="eastAsia" w:ascii="仿宋" w:hAnsi="仿宋" w:eastAsia="仿宋" w:cs="仿宋"/>
                <w:spacing w:val="-2"/>
                <w:sz w:val="21"/>
                <w:szCs w:val="21"/>
              </w:rPr>
            </w:pPr>
          </w:p>
          <w:p>
            <w:pPr>
              <w:pStyle w:val="28"/>
              <w:spacing w:line="230" w:lineRule="auto"/>
              <w:ind w:right="70"/>
              <w:jc w:val="center"/>
              <w:rPr>
                <w:rFonts w:hint="eastAsia" w:ascii="仿宋" w:hAnsi="仿宋" w:eastAsia="仿宋" w:cs="仿宋"/>
                <w:spacing w:val="-2"/>
                <w:sz w:val="21"/>
                <w:szCs w:val="21"/>
              </w:rPr>
            </w:pPr>
            <w:r>
              <w:rPr>
                <w:rFonts w:hint="eastAsia" w:ascii="仿宋" w:hAnsi="仿宋" w:eastAsia="仿宋" w:cs="仿宋"/>
                <w:spacing w:val="-2"/>
                <w:sz w:val="21"/>
                <w:szCs w:val="21"/>
              </w:rPr>
              <w:t>皮肤、浅表淋巴结（颈部、锁骨上、腋窝、腹股沟）、甲状腺（外科）、脊柱、四肢关节</w:t>
            </w:r>
          </w:p>
          <w:p>
            <w:pPr>
              <w:pStyle w:val="28"/>
              <w:spacing w:line="230" w:lineRule="auto"/>
              <w:ind w:right="70"/>
              <w:jc w:val="center"/>
              <w:rPr>
                <w:rFonts w:hint="eastAsia" w:ascii="仿宋" w:hAnsi="仿宋" w:eastAsia="仿宋" w:cs="仿宋"/>
                <w:sz w:val="21"/>
                <w:szCs w:val="21"/>
              </w:rPr>
            </w:pPr>
            <w:r>
              <w:rPr>
                <w:rFonts w:hint="eastAsia" w:ascii="仿宋" w:hAnsi="仿宋" w:eastAsia="仿宋" w:cs="仿宋"/>
                <w:spacing w:val="-2"/>
                <w:sz w:val="21"/>
                <w:szCs w:val="21"/>
              </w:rPr>
              <w:t>、外生殖器、肛门、直肠指诊、前列腺（外科）、外科其它</w:t>
            </w:r>
          </w:p>
        </w:tc>
        <w:tc>
          <w:tcPr>
            <w:tcW w:w="1954" w:type="pct"/>
          </w:tcPr>
          <w:p>
            <w:pPr>
              <w:pStyle w:val="28"/>
              <w:spacing w:before="1" w:line="232" w:lineRule="auto"/>
              <w:ind w:right="59"/>
              <w:jc w:val="center"/>
              <w:rPr>
                <w:rFonts w:hint="eastAsia" w:ascii="仿宋" w:hAnsi="仿宋" w:eastAsia="仿宋" w:cs="仿宋"/>
                <w:sz w:val="21"/>
                <w:szCs w:val="21"/>
              </w:rPr>
            </w:pPr>
          </w:p>
          <w:p>
            <w:pPr>
              <w:pStyle w:val="28"/>
              <w:spacing w:before="1" w:line="232" w:lineRule="auto"/>
              <w:ind w:left="149" w:leftChars="62" w:right="59" w:firstLine="210" w:firstLineChars="100"/>
              <w:jc w:val="center"/>
              <w:rPr>
                <w:rFonts w:hint="eastAsia" w:ascii="仿宋" w:hAnsi="仿宋" w:eastAsia="仿宋" w:cs="仿宋"/>
                <w:sz w:val="21"/>
                <w:szCs w:val="21"/>
              </w:rPr>
            </w:pPr>
            <w:r>
              <w:rPr>
                <w:rFonts w:hint="eastAsia" w:ascii="仿宋" w:hAnsi="仿宋" w:eastAsia="仿宋" w:cs="仿宋"/>
                <w:sz w:val="21"/>
                <w:szCs w:val="21"/>
              </w:rPr>
              <w:t>通过体格检查，检查男性皮肤、甲状腺、脊柱四肢、前列腺、外生殖器等重要脏器基本 情况，发现常见外科疾病的相关征兆，或初步排除外科常见疾病</w:t>
            </w:r>
          </w:p>
        </w:tc>
        <w:tc>
          <w:tcPr>
            <w:tcW w:w="242" w:type="pct"/>
            <w:gridSpan w:val="2"/>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p>
          <w:p>
            <w:pPr>
              <w:pStyle w:val="28"/>
              <w:spacing w:before="1"/>
              <w:ind w:right="223"/>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tcPr>
          <w:p>
            <w:pPr>
              <w:pStyle w:val="28"/>
              <w:jc w:val="center"/>
              <w:rPr>
                <w:rFonts w:hint="eastAsia" w:ascii="仿宋" w:hAnsi="仿宋" w:eastAsia="仿宋" w:cs="仿宋"/>
                <w:sz w:val="21"/>
                <w:szCs w:val="21"/>
              </w:rPr>
            </w:pPr>
          </w:p>
        </w:tc>
        <w:tc>
          <w:tcPr>
            <w:tcW w:w="542" w:type="pct"/>
          </w:tcPr>
          <w:p>
            <w:pPr>
              <w:pStyle w:val="28"/>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2" w:hRule="atLeast"/>
        </w:trPr>
        <w:tc>
          <w:tcPr>
            <w:tcW w:w="625" w:type="pct"/>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p>
          <w:p>
            <w:pPr>
              <w:pStyle w:val="28"/>
              <w:spacing w:before="130"/>
              <w:ind w:left="111" w:right="76"/>
              <w:jc w:val="center"/>
              <w:rPr>
                <w:rFonts w:hint="eastAsia" w:ascii="仿宋" w:hAnsi="仿宋" w:eastAsia="仿宋" w:cs="仿宋"/>
                <w:sz w:val="21"/>
                <w:szCs w:val="21"/>
              </w:rPr>
            </w:pPr>
            <w:r>
              <w:rPr>
                <w:rFonts w:hint="eastAsia" w:ascii="仿宋" w:hAnsi="仿宋" w:eastAsia="仿宋" w:cs="仿宋"/>
                <w:sz w:val="21"/>
                <w:szCs w:val="21"/>
              </w:rPr>
              <w:t>女外科</w:t>
            </w:r>
          </w:p>
        </w:tc>
        <w:tc>
          <w:tcPr>
            <w:tcW w:w="1174" w:type="pct"/>
          </w:tcPr>
          <w:p>
            <w:pPr>
              <w:pStyle w:val="28"/>
              <w:spacing w:before="104" w:line="230" w:lineRule="auto"/>
              <w:ind w:right="72"/>
              <w:jc w:val="center"/>
              <w:rPr>
                <w:rFonts w:hint="eastAsia" w:ascii="仿宋" w:hAnsi="仿宋" w:eastAsia="仿宋" w:cs="仿宋"/>
                <w:sz w:val="21"/>
                <w:szCs w:val="21"/>
              </w:rPr>
            </w:pPr>
            <w:r>
              <w:rPr>
                <w:rFonts w:hint="eastAsia" w:ascii="仿宋" w:hAnsi="仿宋" w:eastAsia="仿宋" w:cs="仿宋"/>
                <w:sz w:val="21"/>
                <w:szCs w:val="21"/>
              </w:rPr>
              <w:t>皮肤、浅表淋巴结（颈部、锁骨上、腋窝、腹股沟）、甲状腺（外科）、乳房、脊柱、四肢关节、肛门、直肠指诊、外科其它</w:t>
            </w:r>
          </w:p>
        </w:tc>
        <w:tc>
          <w:tcPr>
            <w:tcW w:w="1954" w:type="pct"/>
          </w:tcPr>
          <w:p>
            <w:pPr>
              <w:pStyle w:val="28"/>
              <w:spacing w:before="10"/>
              <w:jc w:val="center"/>
              <w:rPr>
                <w:rFonts w:hint="eastAsia" w:ascii="仿宋" w:hAnsi="仿宋" w:eastAsia="仿宋" w:cs="仿宋"/>
                <w:sz w:val="21"/>
                <w:szCs w:val="21"/>
              </w:rPr>
            </w:pPr>
          </w:p>
          <w:p>
            <w:pPr>
              <w:pStyle w:val="28"/>
              <w:spacing w:line="230" w:lineRule="auto"/>
              <w:ind w:right="59" w:firstLine="210" w:firstLineChars="100"/>
              <w:jc w:val="both"/>
              <w:rPr>
                <w:rFonts w:hint="eastAsia" w:ascii="仿宋" w:hAnsi="仿宋" w:eastAsia="仿宋" w:cs="仿宋"/>
                <w:sz w:val="21"/>
                <w:szCs w:val="21"/>
              </w:rPr>
            </w:pPr>
            <w:r>
              <w:rPr>
                <w:rFonts w:hint="eastAsia" w:ascii="仿宋" w:hAnsi="仿宋" w:eastAsia="仿宋" w:cs="仿宋"/>
                <w:sz w:val="21"/>
                <w:szCs w:val="21"/>
              </w:rPr>
              <w:t>通过体格检查，检查女性皮肤、甲状腺、脊柱四肢、乳腺等重要脏器基本情况，发现常 见外科疾病的相关征兆，或初步排除外科常见疾病。</w:t>
            </w:r>
          </w:p>
        </w:tc>
        <w:tc>
          <w:tcPr>
            <w:tcW w:w="242" w:type="pct"/>
            <w:gridSpan w:val="2"/>
          </w:tcPr>
          <w:p>
            <w:pPr>
              <w:pStyle w:val="28"/>
              <w:jc w:val="center"/>
              <w:rPr>
                <w:rFonts w:hint="eastAsia" w:ascii="仿宋" w:hAnsi="仿宋" w:eastAsia="仿宋" w:cs="仿宋"/>
                <w:sz w:val="21"/>
                <w:szCs w:val="21"/>
              </w:rPr>
            </w:pPr>
          </w:p>
        </w:tc>
        <w:tc>
          <w:tcPr>
            <w:tcW w:w="460" w:type="pct"/>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p>
          <w:p>
            <w:pPr>
              <w:pStyle w:val="28"/>
              <w:spacing w:before="130"/>
              <w:ind w:left="32"/>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p>
          <w:p>
            <w:pPr>
              <w:pStyle w:val="28"/>
              <w:spacing w:before="130"/>
              <w:ind w:left="33"/>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4" w:hRule="atLeast"/>
        </w:trPr>
        <w:tc>
          <w:tcPr>
            <w:tcW w:w="625" w:type="pct"/>
          </w:tcPr>
          <w:p>
            <w:pPr>
              <w:pStyle w:val="28"/>
              <w:jc w:val="center"/>
              <w:rPr>
                <w:rFonts w:hint="eastAsia" w:ascii="仿宋" w:hAnsi="仿宋" w:eastAsia="仿宋" w:cs="仿宋"/>
                <w:sz w:val="21"/>
                <w:szCs w:val="21"/>
              </w:rPr>
            </w:pPr>
          </w:p>
          <w:p>
            <w:pPr>
              <w:pStyle w:val="28"/>
              <w:spacing w:before="8"/>
              <w:jc w:val="center"/>
              <w:rPr>
                <w:rFonts w:hint="eastAsia" w:ascii="仿宋" w:hAnsi="仿宋" w:eastAsia="仿宋" w:cs="仿宋"/>
                <w:sz w:val="21"/>
                <w:szCs w:val="21"/>
              </w:rPr>
            </w:pPr>
          </w:p>
          <w:p>
            <w:pPr>
              <w:pStyle w:val="28"/>
              <w:ind w:left="111" w:right="76"/>
              <w:jc w:val="center"/>
              <w:rPr>
                <w:rFonts w:hint="eastAsia" w:ascii="仿宋" w:hAnsi="仿宋" w:eastAsia="仿宋" w:cs="仿宋"/>
                <w:sz w:val="21"/>
                <w:szCs w:val="21"/>
              </w:rPr>
            </w:pPr>
            <w:r>
              <w:rPr>
                <w:rFonts w:hint="eastAsia" w:ascii="仿宋" w:hAnsi="仿宋" w:eastAsia="仿宋" w:cs="仿宋"/>
                <w:sz w:val="21"/>
                <w:szCs w:val="21"/>
              </w:rPr>
              <w:t>口腔科</w:t>
            </w:r>
          </w:p>
        </w:tc>
        <w:tc>
          <w:tcPr>
            <w:tcW w:w="1174" w:type="pct"/>
          </w:tcPr>
          <w:p>
            <w:pPr>
              <w:pStyle w:val="28"/>
              <w:spacing w:line="230" w:lineRule="auto"/>
              <w:ind w:right="70"/>
              <w:jc w:val="center"/>
              <w:rPr>
                <w:rFonts w:hint="eastAsia" w:ascii="仿宋" w:hAnsi="仿宋" w:eastAsia="仿宋" w:cs="仿宋"/>
                <w:spacing w:val="-2"/>
                <w:sz w:val="21"/>
                <w:szCs w:val="21"/>
              </w:rPr>
            </w:pPr>
          </w:p>
          <w:p>
            <w:pPr>
              <w:pStyle w:val="28"/>
              <w:spacing w:line="230" w:lineRule="auto"/>
              <w:ind w:right="70"/>
              <w:jc w:val="center"/>
              <w:rPr>
                <w:rFonts w:hint="eastAsia" w:ascii="仿宋" w:hAnsi="仿宋" w:eastAsia="仿宋" w:cs="仿宋"/>
                <w:sz w:val="21"/>
                <w:szCs w:val="21"/>
              </w:rPr>
            </w:pPr>
            <w:r>
              <w:rPr>
                <w:rFonts w:hint="eastAsia" w:ascii="仿宋" w:hAnsi="仿宋" w:eastAsia="仿宋" w:cs="仿宋"/>
                <w:spacing w:val="-2"/>
                <w:sz w:val="21"/>
                <w:szCs w:val="21"/>
              </w:rPr>
              <w:t>唇、牙齿、牙周、舌、腭、口腔粘膜、舌下腺、颌下腺、腮腺、颞下颌关节、口腔科其它</w:t>
            </w:r>
          </w:p>
        </w:tc>
        <w:tc>
          <w:tcPr>
            <w:tcW w:w="1954" w:type="pct"/>
          </w:tcPr>
          <w:p>
            <w:pPr>
              <w:pStyle w:val="28"/>
              <w:spacing w:line="232" w:lineRule="auto"/>
              <w:ind w:right="117"/>
              <w:jc w:val="center"/>
              <w:rPr>
                <w:rFonts w:hint="eastAsia" w:ascii="仿宋" w:hAnsi="仿宋" w:eastAsia="仿宋" w:cs="仿宋"/>
                <w:sz w:val="21"/>
                <w:szCs w:val="21"/>
              </w:rPr>
            </w:pPr>
          </w:p>
          <w:p>
            <w:pPr>
              <w:pStyle w:val="28"/>
              <w:spacing w:line="232" w:lineRule="auto"/>
              <w:ind w:right="117"/>
              <w:jc w:val="center"/>
              <w:rPr>
                <w:rFonts w:hint="eastAsia" w:ascii="仿宋" w:hAnsi="仿宋" w:eastAsia="仿宋" w:cs="仿宋"/>
                <w:sz w:val="21"/>
                <w:szCs w:val="21"/>
              </w:rPr>
            </w:pPr>
            <w:r>
              <w:rPr>
                <w:rFonts w:hint="eastAsia" w:ascii="仿宋" w:hAnsi="仿宋" w:eastAsia="仿宋" w:cs="仿宋"/>
                <w:sz w:val="21"/>
                <w:szCs w:val="21"/>
              </w:rPr>
              <w:t>口腔常规检查，全面了解口腔健康状况，及时发现口腔科常见疾病。</w:t>
            </w:r>
          </w:p>
        </w:tc>
        <w:tc>
          <w:tcPr>
            <w:tcW w:w="242" w:type="pct"/>
            <w:gridSpan w:val="2"/>
          </w:tcPr>
          <w:p>
            <w:pPr>
              <w:pStyle w:val="28"/>
              <w:jc w:val="center"/>
              <w:rPr>
                <w:rFonts w:hint="eastAsia" w:ascii="仿宋" w:hAnsi="仿宋" w:eastAsia="仿宋" w:cs="仿宋"/>
                <w:sz w:val="21"/>
                <w:szCs w:val="21"/>
              </w:rPr>
            </w:pPr>
          </w:p>
          <w:p>
            <w:pPr>
              <w:pStyle w:val="28"/>
              <w:spacing w:before="8"/>
              <w:jc w:val="center"/>
              <w:rPr>
                <w:rFonts w:hint="eastAsia" w:ascii="仿宋" w:hAnsi="仿宋" w:eastAsia="仿宋" w:cs="仿宋"/>
                <w:sz w:val="21"/>
                <w:szCs w:val="21"/>
              </w:rPr>
            </w:pPr>
          </w:p>
          <w:p>
            <w:pPr>
              <w:pStyle w:val="28"/>
              <w:ind w:right="223"/>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tcPr>
          <w:p>
            <w:pPr>
              <w:pStyle w:val="28"/>
              <w:jc w:val="center"/>
              <w:rPr>
                <w:rFonts w:hint="eastAsia" w:ascii="仿宋" w:hAnsi="仿宋" w:eastAsia="仿宋" w:cs="仿宋"/>
                <w:sz w:val="21"/>
                <w:szCs w:val="21"/>
              </w:rPr>
            </w:pPr>
          </w:p>
          <w:p>
            <w:pPr>
              <w:pStyle w:val="28"/>
              <w:spacing w:before="8"/>
              <w:jc w:val="center"/>
              <w:rPr>
                <w:rFonts w:hint="eastAsia" w:ascii="仿宋" w:hAnsi="仿宋" w:eastAsia="仿宋" w:cs="仿宋"/>
                <w:sz w:val="21"/>
                <w:szCs w:val="21"/>
              </w:rPr>
            </w:pPr>
          </w:p>
          <w:p>
            <w:pPr>
              <w:pStyle w:val="28"/>
              <w:ind w:left="32"/>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tcPr>
          <w:p>
            <w:pPr>
              <w:pStyle w:val="28"/>
              <w:jc w:val="center"/>
              <w:rPr>
                <w:rFonts w:hint="eastAsia" w:ascii="仿宋" w:hAnsi="仿宋" w:eastAsia="仿宋" w:cs="仿宋"/>
                <w:sz w:val="21"/>
                <w:szCs w:val="21"/>
              </w:rPr>
            </w:pPr>
          </w:p>
          <w:p>
            <w:pPr>
              <w:pStyle w:val="28"/>
              <w:spacing w:before="8"/>
              <w:jc w:val="center"/>
              <w:rPr>
                <w:rFonts w:hint="eastAsia" w:ascii="仿宋" w:hAnsi="仿宋" w:eastAsia="仿宋" w:cs="仿宋"/>
                <w:sz w:val="21"/>
                <w:szCs w:val="21"/>
              </w:rPr>
            </w:pPr>
          </w:p>
          <w:p>
            <w:pPr>
              <w:pStyle w:val="28"/>
              <w:ind w:left="33"/>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4" w:hRule="atLeast"/>
        </w:trPr>
        <w:tc>
          <w:tcPr>
            <w:tcW w:w="625" w:type="pct"/>
            <w:vMerge w:val="restart"/>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p>
          <w:p>
            <w:pPr>
              <w:pStyle w:val="28"/>
              <w:spacing w:before="140"/>
              <w:ind w:left="234"/>
              <w:jc w:val="center"/>
              <w:rPr>
                <w:rFonts w:hint="eastAsia" w:ascii="仿宋" w:hAnsi="仿宋" w:eastAsia="仿宋" w:cs="仿宋"/>
                <w:sz w:val="21"/>
                <w:szCs w:val="21"/>
              </w:rPr>
            </w:pPr>
            <w:r>
              <w:rPr>
                <w:rFonts w:hint="eastAsia" w:ascii="仿宋" w:hAnsi="仿宋" w:eastAsia="仿宋" w:cs="仿宋"/>
                <w:sz w:val="21"/>
                <w:szCs w:val="21"/>
              </w:rPr>
              <w:t>妇科项</w:t>
            </w:r>
          </w:p>
        </w:tc>
        <w:tc>
          <w:tcPr>
            <w:tcW w:w="1174" w:type="pct"/>
          </w:tcPr>
          <w:p>
            <w:pPr>
              <w:pStyle w:val="28"/>
              <w:spacing w:line="230" w:lineRule="auto"/>
              <w:ind w:left="109" w:right="70"/>
              <w:jc w:val="center"/>
              <w:rPr>
                <w:rFonts w:hint="eastAsia" w:ascii="仿宋" w:hAnsi="仿宋" w:eastAsia="仿宋" w:cs="仿宋"/>
                <w:spacing w:val="-2"/>
                <w:sz w:val="21"/>
                <w:szCs w:val="21"/>
              </w:rPr>
            </w:pPr>
          </w:p>
          <w:p>
            <w:pPr>
              <w:pStyle w:val="28"/>
              <w:spacing w:line="230" w:lineRule="auto"/>
              <w:ind w:left="109" w:right="70"/>
              <w:jc w:val="center"/>
              <w:rPr>
                <w:rFonts w:hint="eastAsia" w:ascii="仿宋" w:hAnsi="仿宋" w:eastAsia="仿宋" w:cs="仿宋"/>
                <w:sz w:val="21"/>
                <w:szCs w:val="21"/>
              </w:rPr>
            </w:pPr>
            <w:r>
              <w:rPr>
                <w:rFonts w:hint="eastAsia" w:ascii="仿宋" w:hAnsi="仿宋" w:eastAsia="仿宋" w:cs="仿宋"/>
                <w:spacing w:val="-2"/>
                <w:sz w:val="21"/>
                <w:szCs w:val="21"/>
              </w:rPr>
              <w:t>外阴、阴道、宫颈、子宫、附件、妇科其它</w:t>
            </w:r>
          </w:p>
        </w:tc>
        <w:tc>
          <w:tcPr>
            <w:tcW w:w="1954" w:type="pct"/>
          </w:tcPr>
          <w:p>
            <w:pPr>
              <w:pStyle w:val="28"/>
              <w:spacing w:before="151" w:line="230" w:lineRule="auto"/>
              <w:ind w:left="40" w:right="116"/>
              <w:jc w:val="center"/>
              <w:rPr>
                <w:rFonts w:hint="eastAsia" w:ascii="仿宋" w:hAnsi="仿宋" w:eastAsia="仿宋" w:cs="仿宋"/>
                <w:sz w:val="21"/>
                <w:szCs w:val="21"/>
              </w:rPr>
            </w:pPr>
            <w:r>
              <w:rPr>
                <w:rFonts w:hint="eastAsia" w:ascii="仿宋" w:hAnsi="仿宋" w:eastAsia="仿宋" w:cs="仿宋"/>
                <w:sz w:val="21"/>
                <w:szCs w:val="21"/>
              </w:rPr>
              <w:t>通过触诊及仪器检查方法，发现常见妇科疾 病的相关征兆，或初步排除妇科常见疾病。</w:t>
            </w:r>
          </w:p>
        </w:tc>
        <w:tc>
          <w:tcPr>
            <w:tcW w:w="242" w:type="pct"/>
            <w:gridSpan w:val="2"/>
          </w:tcPr>
          <w:p>
            <w:pPr>
              <w:pStyle w:val="28"/>
              <w:jc w:val="center"/>
              <w:rPr>
                <w:rFonts w:hint="eastAsia" w:ascii="仿宋" w:hAnsi="仿宋" w:eastAsia="仿宋" w:cs="仿宋"/>
                <w:sz w:val="21"/>
                <w:szCs w:val="21"/>
              </w:rPr>
            </w:pPr>
          </w:p>
        </w:tc>
        <w:tc>
          <w:tcPr>
            <w:tcW w:w="460" w:type="pct"/>
          </w:tcPr>
          <w:p>
            <w:pPr>
              <w:pStyle w:val="28"/>
              <w:jc w:val="center"/>
              <w:rPr>
                <w:rFonts w:hint="eastAsia" w:ascii="仿宋" w:hAnsi="仿宋" w:eastAsia="仿宋" w:cs="仿宋"/>
                <w:sz w:val="21"/>
                <w:szCs w:val="21"/>
              </w:rPr>
            </w:pPr>
          </w:p>
        </w:tc>
        <w:tc>
          <w:tcPr>
            <w:tcW w:w="542" w:type="pct"/>
          </w:tcPr>
          <w:p>
            <w:pPr>
              <w:pStyle w:val="28"/>
              <w:spacing w:before="4"/>
              <w:jc w:val="center"/>
              <w:rPr>
                <w:rFonts w:hint="eastAsia" w:ascii="仿宋" w:hAnsi="仿宋" w:eastAsia="仿宋" w:cs="仿宋"/>
                <w:sz w:val="21"/>
                <w:szCs w:val="21"/>
              </w:rPr>
            </w:pPr>
          </w:p>
          <w:p>
            <w:pPr>
              <w:pStyle w:val="28"/>
              <w:ind w:left="33"/>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4" w:hRule="atLeast"/>
        </w:trPr>
        <w:tc>
          <w:tcPr>
            <w:tcW w:w="625" w:type="pct"/>
            <w:vMerge w:val="continue"/>
            <w:tcBorders>
              <w:top w:val="nil"/>
            </w:tcBorders>
          </w:tcPr>
          <w:p>
            <w:pPr>
              <w:jc w:val="center"/>
              <w:rPr>
                <w:rFonts w:hint="eastAsia" w:ascii="仿宋" w:hAnsi="仿宋" w:eastAsia="仿宋" w:cs="仿宋"/>
                <w:sz w:val="21"/>
                <w:szCs w:val="21"/>
              </w:rPr>
            </w:pPr>
          </w:p>
        </w:tc>
        <w:tc>
          <w:tcPr>
            <w:tcW w:w="1174" w:type="pct"/>
          </w:tcPr>
          <w:p>
            <w:pPr>
              <w:pStyle w:val="28"/>
              <w:ind w:right="72" w:firstLine="1050" w:firstLineChars="500"/>
              <w:jc w:val="center"/>
              <w:rPr>
                <w:rFonts w:hint="eastAsia" w:ascii="仿宋" w:hAnsi="仿宋" w:eastAsia="仿宋" w:cs="仿宋"/>
                <w:sz w:val="21"/>
                <w:szCs w:val="21"/>
              </w:rPr>
            </w:pPr>
          </w:p>
          <w:p>
            <w:pPr>
              <w:pStyle w:val="28"/>
              <w:ind w:right="72" w:firstLine="630" w:firstLineChars="300"/>
              <w:jc w:val="center"/>
              <w:rPr>
                <w:rFonts w:hint="eastAsia" w:ascii="仿宋" w:hAnsi="仿宋" w:eastAsia="仿宋" w:cs="仿宋"/>
                <w:sz w:val="21"/>
                <w:szCs w:val="21"/>
              </w:rPr>
            </w:pPr>
            <w:r>
              <w:rPr>
                <w:rFonts w:hint="eastAsia" w:ascii="仿宋" w:hAnsi="仿宋" w:eastAsia="仿宋" w:cs="仿宋"/>
                <w:sz w:val="21"/>
                <w:szCs w:val="21"/>
              </w:rPr>
              <w:t>白带常规</w:t>
            </w:r>
          </w:p>
        </w:tc>
        <w:tc>
          <w:tcPr>
            <w:tcW w:w="1954" w:type="pct"/>
          </w:tcPr>
          <w:p>
            <w:pPr>
              <w:pStyle w:val="28"/>
              <w:spacing w:before="27" w:line="230" w:lineRule="auto"/>
              <w:ind w:left="40" w:right="68"/>
              <w:jc w:val="center"/>
              <w:rPr>
                <w:rFonts w:hint="eastAsia" w:ascii="仿宋" w:hAnsi="仿宋" w:eastAsia="仿宋" w:cs="仿宋"/>
                <w:sz w:val="21"/>
                <w:szCs w:val="21"/>
              </w:rPr>
            </w:pPr>
            <w:r>
              <w:rPr>
                <w:rFonts w:hint="eastAsia" w:ascii="仿宋" w:hAnsi="仿宋" w:eastAsia="仿宋" w:cs="仿宋"/>
                <w:sz w:val="21"/>
                <w:szCs w:val="21"/>
              </w:rPr>
              <w:t>用于检查阴道内有无滴虫、念珠菌，同时还可确定阴道清洁度，是筛查阴道炎的有效手段。</w:t>
            </w:r>
          </w:p>
        </w:tc>
        <w:tc>
          <w:tcPr>
            <w:tcW w:w="242" w:type="pct"/>
            <w:gridSpan w:val="2"/>
          </w:tcPr>
          <w:p>
            <w:pPr>
              <w:pStyle w:val="28"/>
              <w:jc w:val="center"/>
              <w:rPr>
                <w:rFonts w:hint="eastAsia" w:ascii="仿宋" w:hAnsi="仿宋" w:eastAsia="仿宋" w:cs="仿宋"/>
                <w:sz w:val="21"/>
                <w:szCs w:val="21"/>
              </w:rPr>
            </w:pPr>
          </w:p>
        </w:tc>
        <w:tc>
          <w:tcPr>
            <w:tcW w:w="460" w:type="pct"/>
          </w:tcPr>
          <w:p>
            <w:pPr>
              <w:pStyle w:val="28"/>
              <w:jc w:val="center"/>
              <w:rPr>
                <w:rFonts w:hint="eastAsia" w:ascii="仿宋" w:hAnsi="仿宋" w:eastAsia="仿宋" w:cs="仿宋"/>
                <w:sz w:val="21"/>
                <w:szCs w:val="21"/>
              </w:rPr>
            </w:pPr>
          </w:p>
        </w:tc>
        <w:tc>
          <w:tcPr>
            <w:tcW w:w="542" w:type="pct"/>
          </w:tcPr>
          <w:p>
            <w:pPr>
              <w:pStyle w:val="28"/>
              <w:spacing w:before="1"/>
              <w:jc w:val="center"/>
              <w:rPr>
                <w:rFonts w:hint="eastAsia" w:ascii="仿宋" w:hAnsi="仿宋" w:eastAsia="仿宋" w:cs="仿宋"/>
                <w:sz w:val="21"/>
                <w:szCs w:val="21"/>
              </w:rPr>
            </w:pPr>
          </w:p>
          <w:p>
            <w:pPr>
              <w:pStyle w:val="28"/>
              <w:ind w:left="33"/>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625" w:type="pct"/>
            <w:vMerge w:val="continue"/>
            <w:tcBorders>
              <w:top w:val="nil"/>
            </w:tcBorders>
          </w:tcPr>
          <w:p>
            <w:pPr>
              <w:jc w:val="center"/>
              <w:rPr>
                <w:rFonts w:hint="eastAsia" w:ascii="仿宋" w:hAnsi="仿宋" w:eastAsia="仿宋" w:cs="仿宋"/>
                <w:sz w:val="21"/>
                <w:szCs w:val="21"/>
              </w:rPr>
            </w:pPr>
          </w:p>
        </w:tc>
        <w:tc>
          <w:tcPr>
            <w:tcW w:w="1174" w:type="pct"/>
          </w:tcPr>
          <w:p>
            <w:pPr>
              <w:pStyle w:val="28"/>
              <w:jc w:val="center"/>
              <w:rPr>
                <w:rFonts w:hint="eastAsia" w:ascii="仿宋" w:hAnsi="仿宋" w:eastAsia="仿宋" w:cs="仿宋"/>
                <w:sz w:val="21"/>
                <w:szCs w:val="21"/>
              </w:rPr>
            </w:pPr>
          </w:p>
          <w:p>
            <w:pPr>
              <w:pStyle w:val="28"/>
              <w:ind w:left="108" w:right="72"/>
              <w:jc w:val="center"/>
              <w:rPr>
                <w:rFonts w:hint="eastAsia" w:ascii="仿宋" w:hAnsi="仿宋" w:eastAsia="仿宋" w:cs="仿宋"/>
                <w:sz w:val="21"/>
                <w:szCs w:val="21"/>
              </w:rPr>
            </w:pPr>
            <w:r>
              <w:rPr>
                <w:rFonts w:hint="eastAsia" w:ascii="仿宋" w:hAnsi="仿宋" w:eastAsia="仿宋" w:cs="仿宋"/>
                <w:sz w:val="21"/>
                <w:szCs w:val="21"/>
              </w:rPr>
              <w:t>宫颈刮片</w:t>
            </w:r>
          </w:p>
        </w:tc>
        <w:tc>
          <w:tcPr>
            <w:tcW w:w="1954" w:type="pct"/>
          </w:tcPr>
          <w:p>
            <w:pPr>
              <w:pStyle w:val="28"/>
              <w:spacing w:before="159" w:line="230" w:lineRule="auto"/>
              <w:ind w:left="40" w:right="118"/>
              <w:jc w:val="center"/>
              <w:rPr>
                <w:rFonts w:hint="eastAsia" w:ascii="仿宋" w:hAnsi="仿宋" w:eastAsia="仿宋" w:cs="仿宋"/>
                <w:sz w:val="21"/>
                <w:szCs w:val="21"/>
              </w:rPr>
            </w:pPr>
            <w:r>
              <w:rPr>
                <w:rFonts w:hint="eastAsia" w:ascii="仿宋" w:hAnsi="仿宋" w:eastAsia="仿宋" w:cs="仿宋"/>
                <w:sz w:val="21"/>
                <w:szCs w:val="21"/>
              </w:rPr>
              <w:t>即子宫颈脱落细胞的巴氏染色检查。是简便易行的早期发现宫颈癌的重要手段。</w:t>
            </w:r>
          </w:p>
        </w:tc>
        <w:tc>
          <w:tcPr>
            <w:tcW w:w="242" w:type="pct"/>
            <w:gridSpan w:val="2"/>
          </w:tcPr>
          <w:p>
            <w:pPr>
              <w:pStyle w:val="28"/>
              <w:jc w:val="center"/>
              <w:rPr>
                <w:rFonts w:hint="eastAsia" w:ascii="仿宋" w:hAnsi="仿宋" w:eastAsia="仿宋" w:cs="仿宋"/>
                <w:sz w:val="21"/>
                <w:szCs w:val="21"/>
              </w:rPr>
            </w:pPr>
          </w:p>
        </w:tc>
        <w:tc>
          <w:tcPr>
            <w:tcW w:w="460" w:type="pct"/>
          </w:tcPr>
          <w:p>
            <w:pPr>
              <w:pStyle w:val="28"/>
              <w:jc w:val="center"/>
              <w:rPr>
                <w:rFonts w:hint="eastAsia" w:ascii="仿宋" w:hAnsi="仿宋" w:eastAsia="仿宋" w:cs="仿宋"/>
                <w:sz w:val="21"/>
                <w:szCs w:val="21"/>
              </w:rPr>
            </w:pPr>
          </w:p>
        </w:tc>
        <w:tc>
          <w:tcPr>
            <w:tcW w:w="542" w:type="pct"/>
          </w:tcPr>
          <w:p>
            <w:pPr>
              <w:pStyle w:val="28"/>
              <w:jc w:val="center"/>
              <w:rPr>
                <w:rFonts w:hint="eastAsia" w:ascii="仿宋" w:hAnsi="仿宋" w:eastAsia="仿宋" w:cs="仿宋"/>
                <w:sz w:val="21"/>
                <w:szCs w:val="21"/>
              </w:rPr>
            </w:pPr>
          </w:p>
          <w:p>
            <w:pPr>
              <w:pStyle w:val="28"/>
              <w:ind w:left="33"/>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5" w:hRule="atLeast"/>
        </w:trPr>
        <w:tc>
          <w:tcPr>
            <w:tcW w:w="5000" w:type="pct"/>
            <w:gridSpan w:val="7"/>
            <w:tcBorders>
              <w:bottom w:val="single" w:color="auto" w:sz="4" w:space="0"/>
            </w:tcBorders>
            <w:shd w:val="clear" w:color="auto" w:fill="FFFF00"/>
          </w:tcPr>
          <w:p>
            <w:pPr>
              <w:pStyle w:val="28"/>
              <w:spacing w:before="14" w:line="222" w:lineRule="exact"/>
              <w:ind w:left="3535" w:right="3504"/>
              <w:jc w:val="center"/>
              <w:rPr>
                <w:rFonts w:hint="eastAsia" w:ascii="仿宋" w:hAnsi="仿宋" w:eastAsia="仿宋" w:cs="仿宋"/>
                <w:b/>
                <w:sz w:val="21"/>
                <w:szCs w:val="21"/>
              </w:rPr>
            </w:pPr>
            <w:r>
              <w:rPr>
                <w:rFonts w:hint="eastAsia" w:ascii="仿宋" w:hAnsi="仿宋" w:eastAsia="仿宋" w:cs="仿宋"/>
                <w:b/>
                <w:sz w:val="21"/>
                <w:szCs w:val="21"/>
              </w:rPr>
              <w:t>实验室检查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625" w:type="pct"/>
            <w:vMerge w:val="restart"/>
            <w:tcBorders>
              <w:top w:val="single" w:color="auto" w:sz="4" w:space="0"/>
              <w:left w:val="single" w:color="auto" w:sz="4" w:space="0"/>
              <w:bottom w:val="single" w:color="auto" w:sz="4" w:space="0"/>
              <w:right w:val="single" w:color="auto" w:sz="4" w:space="0"/>
            </w:tcBorders>
            <w:vAlign w:val="center"/>
          </w:tcPr>
          <w:p>
            <w:pPr>
              <w:pStyle w:val="28"/>
              <w:ind w:left="234"/>
              <w:jc w:val="center"/>
              <w:rPr>
                <w:rFonts w:hint="eastAsia" w:ascii="仿宋" w:hAnsi="仿宋" w:eastAsia="仿宋" w:cs="仿宋"/>
                <w:sz w:val="21"/>
                <w:szCs w:val="21"/>
              </w:rPr>
            </w:pPr>
            <w:r>
              <w:rPr>
                <w:rFonts w:hint="eastAsia" w:ascii="仿宋" w:hAnsi="仿宋" w:eastAsia="仿宋" w:cs="仿宋"/>
                <w:sz w:val="21"/>
                <w:szCs w:val="21"/>
              </w:rPr>
              <w:t>血常规</w:t>
            </w:r>
          </w:p>
        </w:tc>
        <w:tc>
          <w:tcPr>
            <w:tcW w:w="1174" w:type="pct"/>
            <w:tcBorders>
              <w:top w:val="single" w:color="auto" w:sz="4" w:space="0"/>
              <w:left w:val="single" w:color="auto" w:sz="4" w:space="0"/>
              <w:bottom w:val="single" w:color="auto" w:sz="4" w:space="0"/>
              <w:right w:val="single" w:color="auto" w:sz="4" w:space="0"/>
            </w:tcBorders>
          </w:tcPr>
          <w:p>
            <w:pPr>
              <w:pStyle w:val="28"/>
              <w:spacing w:before="33" w:line="246" w:lineRule="exact"/>
              <w:ind w:left="109" w:right="72"/>
              <w:jc w:val="center"/>
              <w:rPr>
                <w:rFonts w:hint="eastAsia" w:ascii="仿宋" w:hAnsi="仿宋" w:eastAsia="仿宋" w:cs="仿宋"/>
                <w:sz w:val="21"/>
                <w:szCs w:val="21"/>
              </w:rPr>
            </w:pPr>
            <w:r>
              <w:rPr>
                <w:rFonts w:hint="eastAsia" w:ascii="仿宋" w:hAnsi="仿宋" w:eastAsia="仿宋" w:cs="仿宋"/>
                <w:sz w:val="21"/>
                <w:szCs w:val="21"/>
              </w:rPr>
              <w:t>白细胞计数</w:t>
            </w:r>
          </w:p>
        </w:tc>
        <w:tc>
          <w:tcPr>
            <w:tcW w:w="1954" w:type="pct"/>
            <w:vMerge w:val="restart"/>
            <w:tcBorders>
              <w:top w:val="single" w:color="auto" w:sz="4" w:space="0"/>
              <w:left w:val="single" w:color="auto" w:sz="4" w:space="0"/>
              <w:bottom w:val="single" w:color="auto" w:sz="4" w:space="0"/>
              <w:right w:val="single" w:color="auto" w:sz="4" w:space="0"/>
            </w:tcBorders>
            <w:vAlign w:val="center"/>
          </w:tcPr>
          <w:p>
            <w:pPr>
              <w:pStyle w:val="28"/>
              <w:spacing w:line="230" w:lineRule="auto"/>
              <w:ind w:left="40" w:right="117"/>
              <w:jc w:val="center"/>
              <w:rPr>
                <w:rFonts w:hint="eastAsia" w:ascii="仿宋" w:hAnsi="仿宋" w:eastAsia="仿宋" w:cs="仿宋"/>
                <w:sz w:val="21"/>
                <w:szCs w:val="21"/>
              </w:rPr>
            </w:pPr>
            <w:r>
              <w:rPr>
                <w:rFonts w:hint="eastAsia" w:ascii="仿宋" w:hAnsi="仿宋" w:eastAsia="仿宋" w:cs="仿宋"/>
                <w:sz w:val="21"/>
                <w:szCs w:val="21"/>
              </w:rPr>
              <w:t>通过血常规检查发现血液方面的问题，评价骨髓功能，有助于临床急慢性感染，病毒性疾病的判断；有助于了解有无贫血及贫血分类；有助于出血性疾病的诊断等。</w:t>
            </w:r>
          </w:p>
        </w:tc>
        <w:tc>
          <w:tcPr>
            <w:tcW w:w="242" w:type="pct"/>
            <w:gridSpan w:val="2"/>
            <w:vMerge w:val="restart"/>
            <w:tcBorders>
              <w:top w:val="single" w:color="auto" w:sz="4" w:space="0"/>
              <w:left w:val="single" w:color="auto" w:sz="4" w:space="0"/>
              <w:bottom w:val="single" w:color="auto" w:sz="4" w:space="0"/>
              <w:right w:val="single" w:color="auto" w:sz="4" w:space="0"/>
            </w:tcBorders>
            <w:vAlign w:val="center"/>
          </w:tcPr>
          <w:p>
            <w:pPr>
              <w:pStyle w:val="28"/>
              <w:ind w:left="261"/>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vMerge w:val="restart"/>
            <w:tcBorders>
              <w:top w:val="single" w:color="auto" w:sz="4" w:space="0"/>
              <w:left w:val="single" w:color="auto" w:sz="4" w:space="0"/>
              <w:bottom w:val="single" w:color="auto" w:sz="4" w:space="0"/>
              <w:right w:val="single" w:color="auto" w:sz="4" w:space="0"/>
            </w:tcBorders>
            <w:vAlign w:val="center"/>
          </w:tcPr>
          <w:p>
            <w:pPr>
              <w:pStyle w:val="28"/>
              <w:ind w:left="32"/>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vMerge w:val="restart"/>
            <w:tcBorders>
              <w:top w:val="single" w:color="auto" w:sz="4" w:space="0"/>
              <w:left w:val="single" w:color="auto" w:sz="4" w:space="0"/>
              <w:bottom w:val="single" w:color="auto" w:sz="4" w:space="0"/>
              <w:right w:val="single" w:color="auto" w:sz="4" w:space="0"/>
            </w:tcBorders>
            <w:vAlign w:val="center"/>
          </w:tcPr>
          <w:p>
            <w:pPr>
              <w:pStyle w:val="28"/>
              <w:ind w:left="33"/>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7" w:hRule="atLeast"/>
        </w:trPr>
        <w:tc>
          <w:tcPr>
            <w:tcW w:w="625"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1174" w:type="pct"/>
            <w:tcBorders>
              <w:top w:val="single" w:color="auto" w:sz="4" w:space="0"/>
              <w:left w:val="single" w:color="auto" w:sz="4" w:space="0"/>
              <w:bottom w:val="single" w:color="auto" w:sz="4" w:space="0"/>
              <w:right w:val="single" w:color="auto" w:sz="4" w:space="0"/>
            </w:tcBorders>
          </w:tcPr>
          <w:p>
            <w:pPr>
              <w:pStyle w:val="28"/>
              <w:spacing w:before="52"/>
              <w:ind w:left="109" w:right="72"/>
              <w:jc w:val="center"/>
              <w:rPr>
                <w:rFonts w:hint="eastAsia" w:ascii="仿宋" w:hAnsi="仿宋" w:eastAsia="仿宋" w:cs="仿宋"/>
                <w:sz w:val="21"/>
                <w:szCs w:val="21"/>
              </w:rPr>
            </w:pPr>
            <w:r>
              <w:rPr>
                <w:rFonts w:hint="eastAsia" w:ascii="仿宋" w:hAnsi="仿宋" w:eastAsia="仿宋" w:cs="仿宋"/>
                <w:sz w:val="21"/>
                <w:szCs w:val="21"/>
              </w:rPr>
              <w:t>红细胞计数</w:t>
            </w:r>
          </w:p>
        </w:tc>
        <w:tc>
          <w:tcPr>
            <w:tcW w:w="1954" w:type="pct"/>
            <w:vMerge w:val="continue"/>
            <w:tcBorders>
              <w:top w:val="single" w:color="auto" w:sz="4" w:space="0"/>
              <w:left w:val="single" w:color="auto" w:sz="4" w:space="0"/>
              <w:right w:val="single" w:color="auto" w:sz="4" w:space="0"/>
            </w:tcBorders>
          </w:tcPr>
          <w:p>
            <w:pPr>
              <w:jc w:val="center"/>
              <w:rPr>
                <w:rFonts w:hint="eastAsia" w:ascii="仿宋" w:hAnsi="仿宋" w:eastAsia="仿宋" w:cs="仿宋"/>
                <w:sz w:val="21"/>
                <w:szCs w:val="21"/>
              </w:rPr>
            </w:pPr>
          </w:p>
        </w:tc>
        <w:tc>
          <w:tcPr>
            <w:tcW w:w="242" w:type="pct"/>
            <w:gridSpan w:val="2"/>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460"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542"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7" w:hRule="atLeast"/>
        </w:trPr>
        <w:tc>
          <w:tcPr>
            <w:tcW w:w="625"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1174" w:type="pct"/>
            <w:tcBorders>
              <w:top w:val="single" w:color="auto" w:sz="4" w:space="0"/>
              <w:left w:val="single" w:color="auto" w:sz="4" w:space="0"/>
              <w:bottom w:val="single" w:color="auto" w:sz="4" w:space="0"/>
              <w:right w:val="single" w:color="auto" w:sz="4" w:space="0"/>
            </w:tcBorders>
          </w:tcPr>
          <w:p>
            <w:pPr>
              <w:pStyle w:val="28"/>
              <w:spacing w:before="52"/>
              <w:ind w:left="109" w:right="72"/>
              <w:jc w:val="center"/>
              <w:rPr>
                <w:rFonts w:hint="eastAsia" w:ascii="仿宋" w:hAnsi="仿宋" w:eastAsia="仿宋" w:cs="仿宋"/>
                <w:sz w:val="21"/>
                <w:szCs w:val="21"/>
              </w:rPr>
            </w:pPr>
            <w:r>
              <w:rPr>
                <w:rFonts w:hint="eastAsia" w:ascii="仿宋" w:hAnsi="仿宋" w:eastAsia="仿宋" w:cs="仿宋"/>
                <w:sz w:val="21"/>
                <w:szCs w:val="21"/>
              </w:rPr>
              <w:t>血红蛋白量</w:t>
            </w:r>
          </w:p>
        </w:tc>
        <w:tc>
          <w:tcPr>
            <w:tcW w:w="1954" w:type="pct"/>
            <w:vMerge w:val="continue"/>
            <w:tcBorders>
              <w:left w:val="single" w:color="auto" w:sz="4" w:space="0"/>
              <w:right w:val="single" w:color="auto" w:sz="4" w:space="0"/>
            </w:tcBorders>
          </w:tcPr>
          <w:p>
            <w:pPr>
              <w:jc w:val="center"/>
              <w:rPr>
                <w:rFonts w:hint="eastAsia" w:ascii="仿宋" w:hAnsi="仿宋" w:eastAsia="仿宋" w:cs="仿宋"/>
                <w:sz w:val="21"/>
                <w:szCs w:val="21"/>
              </w:rPr>
            </w:pPr>
          </w:p>
        </w:tc>
        <w:tc>
          <w:tcPr>
            <w:tcW w:w="242" w:type="pct"/>
            <w:gridSpan w:val="2"/>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460"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542"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25"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1174" w:type="pct"/>
            <w:tcBorders>
              <w:top w:val="single" w:color="auto" w:sz="4" w:space="0"/>
              <w:left w:val="single" w:color="auto" w:sz="4" w:space="0"/>
              <w:bottom w:val="single" w:color="auto" w:sz="4" w:space="0"/>
              <w:right w:val="single" w:color="auto" w:sz="4" w:space="0"/>
            </w:tcBorders>
          </w:tcPr>
          <w:p>
            <w:pPr>
              <w:pStyle w:val="28"/>
              <w:spacing w:before="41" w:line="250" w:lineRule="exact"/>
              <w:ind w:left="109" w:right="72"/>
              <w:jc w:val="center"/>
              <w:rPr>
                <w:rFonts w:hint="eastAsia" w:ascii="仿宋" w:hAnsi="仿宋" w:eastAsia="仿宋" w:cs="仿宋"/>
                <w:sz w:val="21"/>
                <w:szCs w:val="21"/>
              </w:rPr>
            </w:pPr>
            <w:r>
              <w:rPr>
                <w:rFonts w:hint="eastAsia" w:ascii="仿宋" w:hAnsi="仿宋" w:eastAsia="仿宋" w:cs="仿宋"/>
                <w:sz w:val="21"/>
                <w:szCs w:val="21"/>
              </w:rPr>
              <w:t>红细胞比积</w:t>
            </w:r>
          </w:p>
        </w:tc>
        <w:tc>
          <w:tcPr>
            <w:tcW w:w="1954" w:type="pct"/>
            <w:vMerge w:val="continue"/>
            <w:tcBorders>
              <w:left w:val="single" w:color="auto" w:sz="4" w:space="0"/>
              <w:right w:val="single" w:color="auto" w:sz="4" w:space="0"/>
            </w:tcBorders>
          </w:tcPr>
          <w:p>
            <w:pPr>
              <w:jc w:val="center"/>
              <w:rPr>
                <w:rFonts w:hint="eastAsia" w:ascii="仿宋" w:hAnsi="仿宋" w:eastAsia="仿宋" w:cs="仿宋"/>
                <w:sz w:val="21"/>
                <w:szCs w:val="21"/>
              </w:rPr>
            </w:pPr>
          </w:p>
        </w:tc>
        <w:tc>
          <w:tcPr>
            <w:tcW w:w="242" w:type="pct"/>
            <w:gridSpan w:val="2"/>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460"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542"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625"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1174" w:type="pct"/>
            <w:tcBorders>
              <w:top w:val="single" w:color="auto" w:sz="4" w:space="0"/>
              <w:left w:val="single" w:color="auto" w:sz="4" w:space="0"/>
              <w:bottom w:val="single" w:color="auto" w:sz="4" w:space="0"/>
              <w:right w:val="single" w:color="auto" w:sz="4" w:space="0"/>
            </w:tcBorders>
          </w:tcPr>
          <w:p>
            <w:pPr>
              <w:pStyle w:val="28"/>
              <w:spacing w:before="59"/>
              <w:ind w:left="109" w:right="72"/>
              <w:jc w:val="center"/>
              <w:rPr>
                <w:rFonts w:hint="eastAsia" w:ascii="仿宋" w:hAnsi="仿宋" w:eastAsia="仿宋" w:cs="仿宋"/>
                <w:sz w:val="21"/>
                <w:szCs w:val="21"/>
              </w:rPr>
            </w:pPr>
            <w:r>
              <w:rPr>
                <w:rFonts w:hint="eastAsia" w:ascii="仿宋" w:hAnsi="仿宋" w:eastAsia="仿宋" w:cs="仿宋"/>
                <w:sz w:val="21"/>
                <w:szCs w:val="21"/>
              </w:rPr>
              <w:t>平均红细胞体积</w:t>
            </w:r>
          </w:p>
        </w:tc>
        <w:tc>
          <w:tcPr>
            <w:tcW w:w="1954" w:type="pct"/>
            <w:vMerge w:val="continue"/>
            <w:tcBorders>
              <w:left w:val="single" w:color="auto" w:sz="4" w:space="0"/>
              <w:right w:val="single" w:color="auto" w:sz="4" w:space="0"/>
            </w:tcBorders>
          </w:tcPr>
          <w:p>
            <w:pPr>
              <w:jc w:val="center"/>
              <w:rPr>
                <w:rFonts w:hint="eastAsia" w:ascii="仿宋" w:hAnsi="仿宋" w:eastAsia="仿宋" w:cs="仿宋"/>
                <w:sz w:val="21"/>
                <w:szCs w:val="21"/>
              </w:rPr>
            </w:pPr>
          </w:p>
        </w:tc>
        <w:tc>
          <w:tcPr>
            <w:tcW w:w="242" w:type="pct"/>
            <w:gridSpan w:val="2"/>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460"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542"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625"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1174" w:type="pct"/>
            <w:tcBorders>
              <w:top w:val="single" w:color="auto" w:sz="4" w:space="0"/>
              <w:left w:val="single" w:color="auto" w:sz="4" w:space="0"/>
              <w:bottom w:val="single" w:color="auto" w:sz="4" w:space="0"/>
              <w:right w:val="single" w:color="auto" w:sz="4" w:space="0"/>
            </w:tcBorders>
          </w:tcPr>
          <w:p>
            <w:pPr>
              <w:pStyle w:val="28"/>
              <w:spacing w:before="60"/>
              <w:ind w:left="109" w:right="72"/>
              <w:jc w:val="center"/>
              <w:rPr>
                <w:rFonts w:hint="eastAsia" w:ascii="仿宋" w:hAnsi="仿宋" w:eastAsia="仿宋" w:cs="仿宋"/>
                <w:sz w:val="21"/>
                <w:szCs w:val="21"/>
              </w:rPr>
            </w:pPr>
            <w:r>
              <w:rPr>
                <w:rFonts w:hint="eastAsia" w:ascii="仿宋" w:hAnsi="仿宋" w:eastAsia="仿宋" w:cs="仿宋"/>
                <w:sz w:val="21"/>
                <w:szCs w:val="21"/>
              </w:rPr>
              <w:t>平均红细胞血红蛋白含量</w:t>
            </w:r>
          </w:p>
        </w:tc>
        <w:tc>
          <w:tcPr>
            <w:tcW w:w="1954" w:type="pct"/>
            <w:vMerge w:val="continue"/>
            <w:tcBorders>
              <w:left w:val="single" w:color="auto" w:sz="4" w:space="0"/>
              <w:right w:val="single" w:color="auto" w:sz="4" w:space="0"/>
            </w:tcBorders>
          </w:tcPr>
          <w:p>
            <w:pPr>
              <w:jc w:val="center"/>
              <w:rPr>
                <w:rFonts w:hint="eastAsia" w:ascii="仿宋" w:hAnsi="仿宋" w:eastAsia="仿宋" w:cs="仿宋"/>
                <w:sz w:val="21"/>
                <w:szCs w:val="21"/>
              </w:rPr>
            </w:pPr>
          </w:p>
        </w:tc>
        <w:tc>
          <w:tcPr>
            <w:tcW w:w="242" w:type="pct"/>
            <w:gridSpan w:val="2"/>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460"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542"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25"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1174" w:type="pct"/>
            <w:tcBorders>
              <w:top w:val="single" w:color="auto" w:sz="4" w:space="0"/>
              <w:left w:val="single" w:color="auto" w:sz="4" w:space="0"/>
              <w:bottom w:val="single" w:color="auto" w:sz="4" w:space="0"/>
              <w:right w:val="single" w:color="auto" w:sz="4" w:space="0"/>
            </w:tcBorders>
          </w:tcPr>
          <w:p>
            <w:pPr>
              <w:pStyle w:val="28"/>
              <w:spacing w:before="83"/>
              <w:ind w:left="109" w:right="72"/>
              <w:jc w:val="center"/>
              <w:rPr>
                <w:rFonts w:hint="eastAsia" w:ascii="仿宋" w:hAnsi="仿宋" w:eastAsia="仿宋" w:cs="仿宋"/>
                <w:sz w:val="21"/>
                <w:szCs w:val="21"/>
              </w:rPr>
            </w:pPr>
            <w:r>
              <w:rPr>
                <w:rFonts w:hint="eastAsia" w:ascii="仿宋" w:hAnsi="仿宋" w:eastAsia="仿宋" w:cs="仿宋"/>
                <w:sz w:val="21"/>
                <w:szCs w:val="21"/>
              </w:rPr>
              <w:t>平均红细胞血红蛋白浓度</w:t>
            </w:r>
          </w:p>
        </w:tc>
        <w:tc>
          <w:tcPr>
            <w:tcW w:w="1954" w:type="pct"/>
            <w:vMerge w:val="continue"/>
            <w:tcBorders>
              <w:left w:val="single" w:color="auto" w:sz="4" w:space="0"/>
              <w:right w:val="single" w:color="auto" w:sz="4" w:space="0"/>
            </w:tcBorders>
          </w:tcPr>
          <w:p>
            <w:pPr>
              <w:jc w:val="center"/>
              <w:rPr>
                <w:rFonts w:hint="eastAsia" w:ascii="仿宋" w:hAnsi="仿宋" w:eastAsia="仿宋" w:cs="仿宋"/>
                <w:sz w:val="21"/>
                <w:szCs w:val="21"/>
              </w:rPr>
            </w:pPr>
          </w:p>
        </w:tc>
        <w:tc>
          <w:tcPr>
            <w:tcW w:w="242" w:type="pct"/>
            <w:gridSpan w:val="2"/>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460"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542"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25"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1174" w:type="pct"/>
            <w:tcBorders>
              <w:top w:val="single" w:color="auto" w:sz="4" w:space="0"/>
              <w:left w:val="single" w:color="auto" w:sz="4" w:space="0"/>
              <w:bottom w:val="single" w:color="auto" w:sz="4" w:space="0"/>
              <w:right w:val="single" w:color="auto" w:sz="4" w:space="0"/>
            </w:tcBorders>
          </w:tcPr>
          <w:p>
            <w:pPr>
              <w:pStyle w:val="28"/>
              <w:spacing w:before="40" w:line="251" w:lineRule="exact"/>
              <w:ind w:left="107" w:right="72"/>
              <w:jc w:val="center"/>
              <w:rPr>
                <w:rFonts w:hint="eastAsia" w:ascii="仿宋" w:hAnsi="仿宋" w:eastAsia="仿宋" w:cs="仿宋"/>
                <w:sz w:val="21"/>
                <w:szCs w:val="21"/>
              </w:rPr>
            </w:pPr>
            <w:r>
              <w:rPr>
                <w:rFonts w:hint="eastAsia" w:ascii="仿宋" w:hAnsi="仿宋" w:eastAsia="仿宋" w:cs="仿宋"/>
                <w:sz w:val="21"/>
                <w:szCs w:val="21"/>
              </w:rPr>
              <w:t>红细胞分布宽度-变异系数</w:t>
            </w:r>
          </w:p>
        </w:tc>
        <w:tc>
          <w:tcPr>
            <w:tcW w:w="1954" w:type="pct"/>
            <w:vMerge w:val="continue"/>
            <w:tcBorders>
              <w:left w:val="single" w:color="auto" w:sz="4" w:space="0"/>
              <w:right w:val="single" w:color="auto" w:sz="4" w:space="0"/>
            </w:tcBorders>
          </w:tcPr>
          <w:p>
            <w:pPr>
              <w:jc w:val="center"/>
              <w:rPr>
                <w:rFonts w:hint="eastAsia" w:ascii="仿宋" w:hAnsi="仿宋" w:eastAsia="仿宋" w:cs="仿宋"/>
                <w:sz w:val="21"/>
                <w:szCs w:val="21"/>
              </w:rPr>
            </w:pPr>
          </w:p>
        </w:tc>
        <w:tc>
          <w:tcPr>
            <w:tcW w:w="242" w:type="pct"/>
            <w:gridSpan w:val="2"/>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460"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542"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6" w:hRule="atLeast"/>
        </w:trPr>
        <w:tc>
          <w:tcPr>
            <w:tcW w:w="625"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1174" w:type="pct"/>
            <w:tcBorders>
              <w:top w:val="single" w:color="auto" w:sz="4" w:space="0"/>
              <w:left w:val="single" w:color="auto" w:sz="4" w:space="0"/>
              <w:bottom w:val="single" w:color="auto" w:sz="4" w:space="0"/>
              <w:right w:val="single" w:color="auto" w:sz="4" w:space="0"/>
            </w:tcBorders>
          </w:tcPr>
          <w:p>
            <w:pPr>
              <w:pStyle w:val="28"/>
              <w:spacing w:before="4" w:line="212" w:lineRule="exact"/>
              <w:ind w:left="109" w:right="72"/>
              <w:jc w:val="center"/>
              <w:rPr>
                <w:rFonts w:hint="eastAsia" w:ascii="仿宋" w:hAnsi="仿宋" w:eastAsia="仿宋" w:cs="仿宋"/>
                <w:sz w:val="21"/>
                <w:szCs w:val="21"/>
              </w:rPr>
            </w:pPr>
            <w:r>
              <w:rPr>
                <w:rFonts w:hint="eastAsia" w:ascii="仿宋" w:hAnsi="仿宋" w:eastAsia="仿宋" w:cs="仿宋"/>
                <w:sz w:val="21"/>
                <w:szCs w:val="21"/>
              </w:rPr>
              <w:t>血小板计数</w:t>
            </w:r>
          </w:p>
        </w:tc>
        <w:tc>
          <w:tcPr>
            <w:tcW w:w="1954" w:type="pct"/>
            <w:vMerge w:val="continue"/>
            <w:tcBorders>
              <w:left w:val="single" w:color="auto" w:sz="4" w:space="0"/>
              <w:right w:val="single" w:color="auto" w:sz="4" w:space="0"/>
            </w:tcBorders>
          </w:tcPr>
          <w:p>
            <w:pPr>
              <w:jc w:val="center"/>
              <w:rPr>
                <w:rFonts w:hint="eastAsia" w:ascii="仿宋" w:hAnsi="仿宋" w:eastAsia="仿宋" w:cs="仿宋"/>
                <w:sz w:val="21"/>
                <w:szCs w:val="21"/>
              </w:rPr>
            </w:pPr>
          </w:p>
        </w:tc>
        <w:tc>
          <w:tcPr>
            <w:tcW w:w="242" w:type="pct"/>
            <w:gridSpan w:val="2"/>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460"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542"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7" w:hRule="atLeast"/>
        </w:trPr>
        <w:tc>
          <w:tcPr>
            <w:tcW w:w="625"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1174" w:type="pct"/>
            <w:tcBorders>
              <w:top w:val="single" w:color="auto" w:sz="4" w:space="0"/>
              <w:left w:val="single" w:color="auto" w:sz="4" w:space="0"/>
              <w:bottom w:val="single" w:color="auto" w:sz="4" w:space="0"/>
              <w:right w:val="single" w:color="auto" w:sz="4" w:space="0"/>
            </w:tcBorders>
          </w:tcPr>
          <w:p>
            <w:pPr>
              <w:pStyle w:val="28"/>
              <w:spacing w:before="21" w:line="231" w:lineRule="exact"/>
              <w:ind w:left="109" w:right="72"/>
              <w:jc w:val="center"/>
              <w:rPr>
                <w:rFonts w:hint="eastAsia" w:ascii="仿宋" w:hAnsi="仿宋" w:eastAsia="仿宋" w:cs="仿宋"/>
                <w:sz w:val="21"/>
                <w:szCs w:val="21"/>
              </w:rPr>
            </w:pPr>
            <w:r>
              <w:rPr>
                <w:rFonts w:hint="eastAsia" w:ascii="仿宋" w:hAnsi="仿宋" w:eastAsia="仿宋" w:cs="仿宋"/>
                <w:sz w:val="21"/>
                <w:szCs w:val="21"/>
              </w:rPr>
              <w:t>平均血小板体积</w:t>
            </w:r>
          </w:p>
        </w:tc>
        <w:tc>
          <w:tcPr>
            <w:tcW w:w="1954" w:type="pct"/>
            <w:vMerge w:val="continue"/>
            <w:tcBorders>
              <w:left w:val="single" w:color="auto" w:sz="4" w:space="0"/>
              <w:right w:val="single" w:color="auto" w:sz="4" w:space="0"/>
            </w:tcBorders>
          </w:tcPr>
          <w:p>
            <w:pPr>
              <w:jc w:val="center"/>
              <w:rPr>
                <w:rFonts w:hint="eastAsia" w:ascii="仿宋" w:hAnsi="仿宋" w:eastAsia="仿宋" w:cs="仿宋"/>
                <w:sz w:val="21"/>
                <w:szCs w:val="21"/>
              </w:rPr>
            </w:pPr>
          </w:p>
        </w:tc>
        <w:tc>
          <w:tcPr>
            <w:tcW w:w="242" w:type="pct"/>
            <w:gridSpan w:val="2"/>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460"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542"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625" w:type="pct"/>
            <w:vMerge w:val="continue"/>
            <w:tcBorders>
              <w:top w:val="single" w:color="auto" w:sz="4" w:space="0"/>
              <w:left w:val="single" w:color="auto" w:sz="4" w:space="0"/>
              <w:bottom w:val="single" w:color="auto" w:sz="4" w:space="0"/>
              <w:right w:val="single" w:color="auto" w:sz="4" w:space="0"/>
            </w:tcBorders>
          </w:tcPr>
          <w:p>
            <w:pPr>
              <w:pStyle w:val="28"/>
              <w:jc w:val="center"/>
              <w:rPr>
                <w:rFonts w:hint="eastAsia" w:ascii="仿宋" w:hAnsi="仿宋" w:eastAsia="仿宋" w:cs="仿宋"/>
                <w:sz w:val="21"/>
                <w:szCs w:val="21"/>
              </w:rPr>
            </w:pPr>
          </w:p>
        </w:tc>
        <w:tc>
          <w:tcPr>
            <w:tcW w:w="1174" w:type="pct"/>
            <w:tcBorders>
              <w:top w:val="single" w:color="auto" w:sz="4" w:space="0"/>
              <w:left w:val="single" w:color="auto" w:sz="4" w:space="0"/>
              <w:bottom w:val="single" w:color="auto" w:sz="4" w:space="0"/>
              <w:right w:val="single" w:color="auto" w:sz="4" w:space="0"/>
            </w:tcBorders>
          </w:tcPr>
          <w:p>
            <w:pPr>
              <w:pStyle w:val="28"/>
              <w:spacing w:before="21" w:line="232" w:lineRule="exact"/>
              <w:ind w:left="109" w:right="72"/>
              <w:jc w:val="center"/>
              <w:rPr>
                <w:rFonts w:hint="eastAsia" w:ascii="仿宋" w:hAnsi="仿宋" w:eastAsia="仿宋" w:cs="仿宋"/>
                <w:sz w:val="21"/>
                <w:szCs w:val="21"/>
              </w:rPr>
            </w:pPr>
            <w:r>
              <w:rPr>
                <w:rFonts w:hint="eastAsia" w:ascii="仿宋" w:hAnsi="仿宋" w:eastAsia="仿宋" w:cs="仿宋"/>
                <w:sz w:val="21"/>
                <w:szCs w:val="21"/>
              </w:rPr>
              <w:t>血小板分布宽度</w:t>
            </w:r>
          </w:p>
        </w:tc>
        <w:tc>
          <w:tcPr>
            <w:tcW w:w="1954" w:type="pct"/>
            <w:vMerge w:val="continue"/>
            <w:tcBorders>
              <w:left w:val="single" w:color="auto" w:sz="4" w:space="0"/>
              <w:right w:val="single" w:color="auto" w:sz="4" w:space="0"/>
            </w:tcBorders>
          </w:tcPr>
          <w:p>
            <w:pPr>
              <w:pStyle w:val="28"/>
              <w:jc w:val="center"/>
              <w:rPr>
                <w:rFonts w:hint="eastAsia" w:ascii="仿宋" w:hAnsi="仿宋" w:eastAsia="仿宋" w:cs="仿宋"/>
                <w:sz w:val="21"/>
                <w:szCs w:val="21"/>
              </w:rPr>
            </w:pPr>
          </w:p>
        </w:tc>
        <w:tc>
          <w:tcPr>
            <w:tcW w:w="242" w:type="pct"/>
            <w:gridSpan w:val="2"/>
            <w:vMerge w:val="continue"/>
            <w:tcBorders>
              <w:top w:val="single" w:color="auto" w:sz="4" w:space="0"/>
              <w:left w:val="single" w:color="auto" w:sz="4" w:space="0"/>
              <w:bottom w:val="single" w:color="auto" w:sz="4" w:space="0"/>
              <w:right w:val="single" w:color="auto" w:sz="4" w:space="0"/>
            </w:tcBorders>
          </w:tcPr>
          <w:p>
            <w:pPr>
              <w:pStyle w:val="28"/>
              <w:jc w:val="center"/>
              <w:rPr>
                <w:rFonts w:hint="eastAsia" w:ascii="仿宋" w:hAnsi="仿宋" w:eastAsia="仿宋" w:cs="仿宋"/>
                <w:sz w:val="21"/>
                <w:szCs w:val="21"/>
              </w:rPr>
            </w:pPr>
          </w:p>
        </w:tc>
        <w:tc>
          <w:tcPr>
            <w:tcW w:w="460" w:type="pct"/>
            <w:vMerge w:val="continue"/>
            <w:tcBorders>
              <w:top w:val="single" w:color="auto" w:sz="4" w:space="0"/>
              <w:left w:val="single" w:color="auto" w:sz="4" w:space="0"/>
              <w:bottom w:val="single" w:color="auto" w:sz="4" w:space="0"/>
              <w:right w:val="single" w:color="auto" w:sz="4" w:space="0"/>
            </w:tcBorders>
          </w:tcPr>
          <w:p>
            <w:pPr>
              <w:pStyle w:val="28"/>
              <w:jc w:val="center"/>
              <w:rPr>
                <w:rFonts w:hint="eastAsia" w:ascii="仿宋" w:hAnsi="仿宋" w:eastAsia="仿宋" w:cs="仿宋"/>
                <w:sz w:val="21"/>
                <w:szCs w:val="21"/>
              </w:rPr>
            </w:pPr>
          </w:p>
        </w:tc>
        <w:tc>
          <w:tcPr>
            <w:tcW w:w="542" w:type="pct"/>
            <w:vMerge w:val="continue"/>
            <w:tcBorders>
              <w:top w:val="single" w:color="auto" w:sz="4" w:space="0"/>
              <w:left w:val="single" w:color="auto" w:sz="4" w:space="0"/>
              <w:bottom w:val="single" w:color="auto" w:sz="4" w:space="0"/>
              <w:right w:val="single" w:color="auto" w:sz="4" w:space="0"/>
            </w:tcBorders>
          </w:tcPr>
          <w:p>
            <w:pPr>
              <w:pStyle w:val="28"/>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625"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1174" w:type="pct"/>
            <w:tcBorders>
              <w:top w:val="single" w:color="auto" w:sz="4" w:space="0"/>
              <w:left w:val="single" w:color="auto" w:sz="4" w:space="0"/>
              <w:bottom w:val="single" w:color="auto" w:sz="4" w:space="0"/>
              <w:right w:val="single" w:color="auto" w:sz="4" w:space="0"/>
            </w:tcBorders>
          </w:tcPr>
          <w:p>
            <w:pPr>
              <w:pStyle w:val="28"/>
              <w:spacing w:before="21" w:line="231" w:lineRule="exact"/>
              <w:ind w:left="109" w:right="72"/>
              <w:jc w:val="center"/>
              <w:rPr>
                <w:rFonts w:hint="eastAsia" w:ascii="仿宋" w:hAnsi="仿宋" w:eastAsia="仿宋" w:cs="仿宋"/>
                <w:sz w:val="21"/>
                <w:szCs w:val="21"/>
              </w:rPr>
            </w:pPr>
            <w:r>
              <w:rPr>
                <w:rFonts w:hint="eastAsia" w:ascii="仿宋" w:hAnsi="仿宋" w:eastAsia="仿宋" w:cs="仿宋"/>
                <w:sz w:val="21"/>
                <w:szCs w:val="21"/>
              </w:rPr>
              <w:t>淋巴细胞百分比</w:t>
            </w:r>
          </w:p>
        </w:tc>
        <w:tc>
          <w:tcPr>
            <w:tcW w:w="1954" w:type="pct"/>
            <w:vMerge w:val="continue"/>
            <w:tcBorders>
              <w:left w:val="single" w:color="auto" w:sz="4" w:space="0"/>
              <w:right w:val="single" w:color="auto" w:sz="4" w:space="0"/>
            </w:tcBorders>
          </w:tcPr>
          <w:p>
            <w:pPr>
              <w:jc w:val="center"/>
              <w:rPr>
                <w:rFonts w:hint="eastAsia" w:ascii="仿宋" w:hAnsi="仿宋" w:eastAsia="仿宋" w:cs="仿宋"/>
                <w:sz w:val="21"/>
                <w:szCs w:val="21"/>
              </w:rPr>
            </w:pPr>
          </w:p>
        </w:tc>
        <w:tc>
          <w:tcPr>
            <w:tcW w:w="242" w:type="pct"/>
            <w:gridSpan w:val="2"/>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460"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542"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625"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1174" w:type="pct"/>
            <w:tcBorders>
              <w:top w:val="single" w:color="auto" w:sz="4" w:space="0"/>
              <w:left w:val="single" w:color="auto" w:sz="4" w:space="0"/>
              <w:bottom w:val="single" w:color="auto" w:sz="4" w:space="0"/>
              <w:right w:val="single" w:color="auto" w:sz="4" w:space="0"/>
            </w:tcBorders>
          </w:tcPr>
          <w:p>
            <w:pPr>
              <w:pStyle w:val="28"/>
              <w:spacing w:before="21" w:line="231" w:lineRule="exact"/>
              <w:ind w:left="109" w:right="72"/>
              <w:jc w:val="center"/>
              <w:rPr>
                <w:rFonts w:hint="eastAsia" w:ascii="仿宋" w:hAnsi="仿宋" w:eastAsia="仿宋" w:cs="仿宋"/>
                <w:sz w:val="21"/>
                <w:szCs w:val="21"/>
              </w:rPr>
            </w:pPr>
            <w:r>
              <w:rPr>
                <w:rFonts w:hint="eastAsia" w:ascii="仿宋" w:hAnsi="仿宋" w:eastAsia="仿宋" w:cs="仿宋"/>
                <w:sz w:val="21"/>
                <w:szCs w:val="21"/>
              </w:rPr>
              <w:t>中间细胞百分比</w:t>
            </w:r>
          </w:p>
        </w:tc>
        <w:tc>
          <w:tcPr>
            <w:tcW w:w="1954" w:type="pct"/>
            <w:vMerge w:val="continue"/>
            <w:tcBorders>
              <w:left w:val="single" w:color="auto" w:sz="4" w:space="0"/>
              <w:right w:val="single" w:color="auto" w:sz="4" w:space="0"/>
            </w:tcBorders>
          </w:tcPr>
          <w:p>
            <w:pPr>
              <w:jc w:val="center"/>
              <w:rPr>
                <w:rFonts w:hint="eastAsia" w:ascii="仿宋" w:hAnsi="仿宋" w:eastAsia="仿宋" w:cs="仿宋"/>
                <w:sz w:val="21"/>
                <w:szCs w:val="21"/>
              </w:rPr>
            </w:pPr>
          </w:p>
        </w:tc>
        <w:tc>
          <w:tcPr>
            <w:tcW w:w="242" w:type="pct"/>
            <w:gridSpan w:val="2"/>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460"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542"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625"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1174" w:type="pct"/>
            <w:tcBorders>
              <w:top w:val="single" w:color="auto" w:sz="4" w:space="0"/>
              <w:left w:val="single" w:color="auto" w:sz="4" w:space="0"/>
              <w:bottom w:val="single" w:color="auto" w:sz="4" w:space="0"/>
              <w:right w:val="single" w:color="auto" w:sz="4" w:space="0"/>
            </w:tcBorders>
          </w:tcPr>
          <w:p>
            <w:pPr>
              <w:pStyle w:val="28"/>
              <w:spacing w:before="34" w:line="245" w:lineRule="exact"/>
              <w:ind w:left="106" w:right="72"/>
              <w:jc w:val="center"/>
              <w:rPr>
                <w:rFonts w:hint="eastAsia" w:ascii="仿宋" w:hAnsi="仿宋" w:eastAsia="仿宋" w:cs="仿宋"/>
                <w:sz w:val="21"/>
                <w:szCs w:val="21"/>
              </w:rPr>
            </w:pPr>
            <w:r>
              <w:rPr>
                <w:rFonts w:hint="eastAsia" w:ascii="仿宋" w:hAnsi="仿宋" w:eastAsia="仿宋" w:cs="仿宋"/>
                <w:sz w:val="21"/>
                <w:szCs w:val="21"/>
              </w:rPr>
              <w:t>中性粒细胞百分比</w:t>
            </w:r>
          </w:p>
        </w:tc>
        <w:tc>
          <w:tcPr>
            <w:tcW w:w="1954" w:type="pct"/>
            <w:vMerge w:val="continue"/>
            <w:tcBorders>
              <w:left w:val="single" w:color="auto" w:sz="4" w:space="0"/>
              <w:right w:val="single" w:color="auto" w:sz="4" w:space="0"/>
            </w:tcBorders>
          </w:tcPr>
          <w:p>
            <w:pPr>
              <w:jc w:val="center"/>
              <w:rPr>
                <w:rFonts w:hint="eastAsia" w:ascii="仿宋" w:hAnsi="仿宋" w:eastAsia="仿宋" w:cs="仿宋"/>
                <w:sz w:val="21"/>
                <w:szCs w:val="21"/>
              </w:rPr>
            </w:pPr>
          </w:p>
        </w:tc>
        <w:tc>
          <w:tcPr>
            <w:tcW w:w="242" w:type="pct"/>
            <w:gridSpan w:val="2"/>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460"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542"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25"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1174" w:type="pct"/>
            <w:tcBorders>
              <w:top w:val="single" w:color="auto" w:sz="4" w:space="0"/>
              <w:left w:val="single" w:color="auto" w:sz="4" w:space="0"/>
              <w:bottom w:val="single" w:color="auto" w:sz="4" w:space="0"/>
              <w:right w:val="single" w:color="auto" w:sz="4" w:space="0"/>
            </w:tcBorders>
          </w:tcPr>
          <w:p>
            <w:pPr>
              <w:pStyle w:val="28"/>
              <w:spacing w:before="40" w:line="251" w:lineRule="exact"/>
              <w:ind w:left="109" w:right="72"/>
              <w:jc w:val="center"/>
              <w:rPr>
                <w:rFonts w:hint="eastAsia" w:ascii="仿宋" w:hAnsi="仿宋" w:eastAsia="仿宋" w:cs="仿宋"/>
                <w:sz w:val="21"/>
                <w:szCs w:val="21"/>
              </w:rPr>
            </w:pPr>
            <w:r>
              <w:rPr>
                <w:rFonts w:hint="eastAsia" w:ascii="仿宋" w:hAnsi="仿宋" w:eastAsia="仿宋" w:cs="仿宋"/>
                <w:sz w:val="21"/>
                <w:szCs w:val="21"/>
              </w:rPr>
              <w:t>淋巴细胞绝对值</w:t>
            </w:r>
          </w:p>
        </w:tc>
        <w:tc>
          <w:tcPr>
            <w:tcW w:w="1954" w:type="pct"/>
            <w:vMerge w:val="continue"/>
            <w:tcBorders>
              <w:left w:val="single" w:color="auto" w:sz="4" w:space="0"/>
              <w:right w:val="single" w:color="auto" w:sz="4" w:space="0"/>
            </w:tcBorders>
          </w:tcPr>
          <w:p>
            <w:pPr>
              <w:jc w:val="center"/>
              <w:rPr>
                <w:rFonts w:hint="eastAsia" w:ascii="仿宋" w:hAnsi="仿宋" w:eastAsia="仿宋" w:cs="仿宋"/>
                <w:sz w:val="21"/>
                <w:szCs w:val="21"/>
              </w:rPr>
            </w:pPr>
          </w:p>
        </w:tc>
        <w:tc>
          <w:tcPr>
            <w:tcW w:w="242" w:type="pct"/>
            <w:gridSpan w:val="2"/>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460"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542"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25"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1174" w:type="pct"/>
            <w:tcBorders>
              <w:top w:val="single" w:color="auto" w:sz="4" w:space="0"/>
              <w:left w:val="single" w:color="auto" w:sz="4" w:space="0"/>
              <w:bottom w:val="single" w:color="auto" w:sz="4" w:space="0"/>
              <w:right w:val="single" w:color="auto" w:sz="4" w:space="0"/>
            </w:tcBorders>
          </w:tcPr>
          <w:p>
            <w:pPr>
              <w:pStyle w:val="28"/>
              <w:spacing w:before="83"/>
              <w:ind w:left="109" w:right="72"/>
              <w:jc w:val="center"/>
              <w:rPr>
                <w:rFonts w:hint="eastAsia" w:ascii="仿宋" w:hAnsi="仿宋" w:eastAsia="仿宋" w:cs="仿宋"/>
                <w:sz w:val="21"/>
                <w:szCs w:val="21"/>
              </w:rPr>
            </w:pPr>
            <w:r>
              <w:rPr>
                <w:rFonts w:hint="eastAsia" w:ascii="仿宋" w:hAnsi="仿宋" w:eastAsia="仿宋" w:cs="仿宋"/>
                <w:sz w:val="21"/>
                <w:szCs w:val="21"/>
              </w:rPr>
              <w:t>中间细胞绝对值</w:t>
            </w:r>
          </w:p>
        </w:tc>
        <w:tc>
          <w:tcPr>
            <w:tcW w:w="1954" w:type="pct"/>
            <w:vMerge w:val="continue"/>
            <w:tcBorders>
              <w:left w:val="single" w:color="auto" w:sz="4" w:space="0"/>
              <w:right w:val="single" w:color="auto" w:sz="4" w:space="0"/>
            </w:tcBorders>
          </w:tcPr>
          <w:p>
            <w:pPr>
              <w:jc w:val="center"/>
              <w:rPr>
                <w:rFonts w:hint="eastAsia" w:ascii="仿宋" w:hAnsi="仿宋" w:eastAsia="仿宋" w:cs="仿宋"/>
                <w:sz w:val="21"/>
                <w:szCs w:val="21"/>
              </w:rPr>
            </w:pPr>
          </w:p>
        </w:tc>
        <w:tc>
          <w:tcPr>
            <w:tcW w:w="242" w:type="pct"/>
            <w:gridSpan w:val="2"/>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460"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542"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625"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1174" w:type="pct"/>
            <w:tcBorders>
              <w:top w:val="single" w:color="auto" w:sz="4" w:space="0"/>
              <w:left w:val="single" w:color="auto" w:sz="4" w:space="0"/>
              <w:bottom w:val="single" w:color="auto" w:sz="4" w:space="0"/>
              <w:right w:val="single" w:color="auto" w:sz="4" w:space="0"/>
            </w:tcBorders>
          </w:tcPr>
          <w:p>
            <w:pPr>
              <w:pStyle w:val="28"/>
              <w:spacing w:before="64"/>
              <w:ind w:left="106" w:right="72"/>
              <w:jc w:val="center"/>
              <w:rPr>
                <w:rFonts w:hint="eastAsia" w:ascii="仿宋" w:hAnsi="仿宋" w:eastAsia="仿宋" w:cs="仿宋"/>
                <w:sz w:val="21"/>
                <w:szCs w:val="21"/>
              </w:rPr>
            </w:pPr>
            <w:r>
              <w:rPr>
                <w:rFonts w:hint="eastAsia" w:ascii="仿宋" w:hAnsi="仿宋" w:eastAsia="仿宋" w:cs="仿宋"/>
                <w:sz w:val="21"/>
                <w:szCs w:val="21"/>
              </w:rPr>
              <w:t>中性粒细胞绝对值</w:t>
            </w:r>
          </w:p>
        </w:tc>
        <w:tc>
          <w:tcPr>
            <w:tcW w:w="1954" w:type="pct"/>
            <w:vMerge w:val="continue"/>
            <w:tcBorders>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242" w:type="pct"/>
            <w:gridSpan w:val="2"/>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460"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542"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625" w:type="pct"/>
            <w:vMerge w:val="restart"/>
            <w:tcBorders>
              <w:top w:val="single" w:color="auto" w:sz="4" w:space="0"/>
            </w:tcBorders>
          </w:tcPr>
          <w:p>
            <w:pPr>
              <w:pStyle w:val="28"/>
              <w:ind w:left="234"/>
              <w:jc w:val="center"/>
              <w:rPr>
                <w:rFonts w:hint="eastAsia" w:ascii="仿宋" w:hAnsi="仿宋" w:eastAsia="仿宋" w:cs="仿宋"/>
                <w:sz w:val="21"/>
                <w:szCs w:val="21"/>
              </w:rPr>
            </w:pPr>
            <w:bookmarkStart w:id="1" w:name="_Hlk86785501"/>
          </w:p>
          <w:p>
            <w:pPr>
              <w:pStyle w:val="28"/>
              <w:ind w:left="234"/>
              <w:jc w:val="center"/>
              <w:rPr>
                <w:rFonts w:hint="eastAsia" w:ascii="仿宋" w:hAnsi="仿宋" w:eastAsia="仿宋" w:cs="仿宋"/>
                <w:sz w:val="21"/>
                <w:szCs w:val="21"/>
              </w:rPr>
            </w:pPr>
          </w:p>
          <w:p>
            <w:pPr>
              <w:pStyle w:val="28"/>
              <w:ind w:left="234"/>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r>
              <w:rPr>
                <w:rFonts w:hint="eastAsia" w:ascii="仿宋" w:hAnsi="仿宋" w:eastAsia="仿宋" w:cs="仿宋"/>
                <w:sz w:val="21"/>
                <w:szCs w:val="21"/>
              </w:rPr>
              <w:t>尿常规</w:t>
            </w:r>
          </w:p>
        </w:tc>
        <w:tc>
          <w:tcPr>
            <w:tcW w:w="1174" w:type="pct"/>
            <w:tcBorders>
              <w:top w:val="single" w:color="auto" w:sz="4" w:space="0"/>
            </w:tcBorders>
          </w:tcPr>
          <w:p>
            <w:pPr>
              <w:pStyle w:val="28"/>
              <w:spacing w:before="21" w:line="232" w:lineRule="exact"/>
              <w:ind w:left="108" w:right="72"/>
              <w:jc w:val="center"/>
              <w:rPr>
                <w:rFonts w:hint="eastAsia" w:ascii="仿宋" w:hAnsi="仿宋" w:eastAsia="仿宋" w:cs="仿宋"/>
                <w:sz w:val="21"/>
                <w:szCs w:val="21"/>
              </w:rPr>
            </w:pPr>
            <w:r>
              <w:rPr>
                <w:rFonts w:hint="eastAsia" w:ascii="仿宋" w:hAnsi="仿宋" w:eastAsia="仿宋" w:cs="仿宋"/>
                <w:sz w:val="21"/>
                <w:szCs w:val="21"/>
              </w:rPr>
              <w:t>尿酸碱度</w:t>
            </w:r>
          </w:p>
        </w:tc>
        <w:tc>
          <w:tcPr>
            <w:tcW w:w="1954" w:type="pct"/>
            <w:vMerge w:val="restart"/>
            <w:tcBorders>
              <w:top w:val="single" w:color="auto" w:sz="4" w:space="0"/>
            </w:tcBorders>
          </w:tcPr>
          <w:p>
            <w:pPr>
              <w:pStyle w:val="28"/>
              <w:spacing w:line="230" w:lineRule="auto"/>
              <w:ind w:left="40" w:right="69"/>
              <w:jc w:val="center"/>
              <w:rPr>
                <w:rFonts w:hint="eastAsia" w:ascii="仿宋" w:hAnsi="仿宋" w:eastAsia="仿宋" w:cs="仿宋"/>
                <w:w w:val="95"/>
                <w:sz w:val="21"/>
                <w:szCs w:val="21"/>
              </w:rPr>
            </w:pPr>
          </w:p>
          <w:p>
            <w:pPr>
              <w:pStyle w:val="28"/>
              <w:spacing w:line="230" w:lineRule="auto"/>
              <w:ind w:left="40" w:right="69"/>
              <w:jc w:val="center"/>
              <w:rPr>
                <w:rFonts w:hint="eastAsia" w:ascii="仿宋" w:hAnsi="仿宋" w:eastAsia="仿宋" w:cs="仿宋"/>
                <w:w w:val="95"/>
                <w:sz w:val="21"/>
                <w:szCs w:val="21"/>
              </w:rPr>
            </w:pPr>
          </w:p>
          <w:p>
            <w:pPr>
              <w:pStyle w:val="28"/>
              <w:spacing w:line="230" w:lineRule="auto"/>
              <w:ind w:left="40" w:right="69"/>
              <w:jc w:val="center"/>
              <w:rPr>
                <w:rFonts w:hint="eastAsia" w:ascii="仿宋" w:hAnsi="仿宋" w:eastAsia="仿宋" w:cs="仿宋"/>
                <w:sz w:val="21"/>
                <w:szCs w:val="21"/>
              </w:rPr>
            </w:pPr>
            <w:r>
              <w:rPr>
                <w:rFonts w:hint="eastAsia" w:ascii="仿宋" w:hAnsi="仿宋" w:eastAsia="仿宋" w:cs="仿宋"/>
                <w:w w:val="95"/>
                <w:sz w:val="21"/>
                <w:szCs w:val="21"/>
              </w:rPr>
              <w:t>通过尿常规检查，对泌尿系疾病的诊断、疗效观察有重要意义。尿糖检查是作为糖尿病筛查和病情判断的指标。并可观察一些全身性疾病的异常表现。以显微镜观察尿沉淀物，发现细胞、管型、结晶、细菌、寄生虫等病理成分，对泌尿系统疾病作定位及鉴别诊断、预后判断。</w:t>
            </w:r>
          </w:p>
        </w:tc>
        <w:tc>
          <w:tcPr>
            <w:tcW w:w="242" w:type="pct"/>
            <w:gridSpan w:val="2"/>
            <w:vMerge w:val="restart"/>
            <w:tcBorders>
              <w:top w:val="single" w:color="auto" w:sz="4" w:space="0"/>
            </w:tcBorders>
            <w:vAlign w:val="center"/>
          </w:tcPr>
          <w:p>
            <w:pPr>
              <w:pStyle w:val="28"/>
              <w:jc w:val="both"/>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vMerge w:val="restart"/>
            <w:tcBorders>
              <w:top w:val="single" w:color="auto" w:sz="4" w:space="0"/>
            </w:tcBorders>
            <w:vAlign w:val="center"/>
          </w:tcPr>
          <w:p>
            <w:pPr>
              <w:pStyle w:val="28"/>
              <w:ind w:left="32"/>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vMerge w:val="restart"/>
            <w:tcBorders>
              <w:top w:val="single" w:color="auto" w:sz="4" w:space="0"/>
            </w:tcBorders>
            <w:vAlign w:val="center"/>
          </w:tcPr>
          <w:p>
            <w:pPr>
              <w:pStyle w:val="28"/>
              <w:ind w:left="33"/>
              <w:jc w:val="center"/>
              <w:rPr>
                <w:rFonts w:hint="eastAsia" w:ascii="仿宋" w:hAnsi="仿宋" w:eastAsia="仿宋" w:cs="仿宋"/>
                <w:sz w:val="21"/>
                <w:szCs w:val="21"/>
              </w:rPr>
            </w:pPr>
            <w:r>
              <w:rPr>
                <w:rFonts w:hint="eastAsia" w:ascii="仿宋" w:hAnsi="仿宋" w:eastAsia="仿宋" w:cs="仿宋"/>
                <w:w w:val="99"/>
                <w:sz w:val="21"/>
                <w:szCs w:val="21"/>
              </w:rPr>
              <w:t>√</w:t>
            </w:r>
          </w:p>
        </w:tc>
      </w:tr>
      <w:bookmarkEnd w:id="1"/>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625" w:type="pct"/>
            <w:vMerge w:val="continue"/>
          </w:tcPr>
          <w:p>
            <w:pPr>
              <w:pStyle w:val="28"/>
              <w:ind w:left="234"/>
              <w:jc w:val="center"/>
              <w:rPr>
                <w:rFonts w:hint="eastAsia" w:ascii="仿宋" w:hAnsi="仿宋" w:eastAsia="仿宋" w:cs="仿宋"/>
                <w:sz w:val="21"/>
                <w:szCs w:val="21"/>
              </w:rPr>
            </w:pPr>
          </w:p>
        </w:tc>
        <w:tc>
          <w:tcPr>
            <w:tcW w:w="1174" w:type="pct"/>
          </w:tcPr>
          <w:p>
            <w:pPr>
              <w:pStyle w:val="28"/>
              <w:spacing w:before="21" w:line="232" w:lineRule="exact"/>
              <w:ind w:left="108" w:right="72"/>
              <w:jc w:val="center"/>
              <w:rPr>
                <w:rFonts w:hint="eastAsia" w:ascii="仿宋" w:hAnsi="仿宋" w:eastAsia="仿宋" w:cs="仿宋"/>
                <w:sz w:val="21"/>
                <w:szCs w:val="21"/>
              </w:rPr>
            </w:pPr>
            <w:r>
              <w:rPr>
                <w:rFonts w:hint="eastAsia" w:ascii="仿宋" w:hAnsi="仿宋" w:eastAsia="仿宋" w:cs="仿宋"/>
                <w:sz w:val="21"/>
                <w:szCs w:val="21"/>
              </w:rPr>
              <w:t>尿白细胞</w:t>
            </w:r>
          </w:p>
        </w:tc>
        <w:tc>
          <w:tcPr>
            <w:tcW w:w="1954" w:type="pct"/>
            <w:vMerge w:val="continue"/>
          </w:tcPr>
          <w:p>
            <w:pPr>
              <w:pStyle w:val="28"/>
              <w:spacing w:line="230" w:lineRule="auto"/>
              <w:ind w:left="40" w:right="69"/>
              <w:jc w:val="center"/>
              <w:rPr>
                <w:rFonts w:hint="eastAsia" w:ascii="仿宋" w:hAnsi="仿宋" w:eastAsia="仿宋" w:cs="仿宋"/>
                <w:sz w:val="21"/>
                <w:szCs w:val="21"/>
              </w:rPr>
            </w:pPr>
          </w:p>
        </w:tc>
        <w:tc>
          <w:tcPr>
            <w:tcW w:w="242" w:type="pct"/>
            <w:gridSpan w:val="2"/>
            <w:vMerge w:val="continue"/>
          </w:tcPr>
          <w:p>
            <w:pPr>
              <w:pStyle w:val="28"/>
              <w:ind w:left="261"/>
              <w:jc w:val="center"/>
              <w:rPr>
                <w:rFonts w:hint="eastAsia" w:ascii="仿宋" w:hAnsi="仿宋" w:eastAsia="仿宋" w:cs="仿宋"/>
                <w:sz w:val="21"/>
                <w:szCs w:val="21"/>
              </w:rPr>
            </w:pPr>
          </w:p>
        </w:tc>
        <w:tc>
          <w:tcPr>
            <w:tcW w:w="460" w:type="pct"/>
            <w:vMerge w:val="continue"/>
          </w:tcPr>
          <w:p>
            <w:pPr>
              <w:pStyle w:val="28"/>
              <w:ind w:left="32"/>
              <w:jc w:val="center"/>
              <w:rPr>
                <w:rFonts w:hint="eastAsia" w:ascii="仿宋" w:hAnsi="仿宋" w:eastAsia="仿宋" w:cs="仿宋"/>
                <w:sz w:val="21"/>
                <w:szCs w:val="21"/>
              </w:rPr>
            </w:pPr>
          </w:p>
        </w:tc>
        <w:tc>
          <w:tcPr>
            <w:tcW w:w="542" w:type="pct"/>
            <w:vMerge w:val="continue"/>
          </w:tcPr>
          <w:p>
            <w:pPr>
              <w:pStyle w:val="28"/>
              <w:ind w:left="33"/>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625" w:type="pct"/>
            <w:vMerge w:val="continue"/>
          </w:tcPr>
          <w:p>
            <w:pPr>
              <w:pStyle w:val="28"/>
              <w:ind w:left="234"/>
              <w:jc w:val="center"/>
              <w:rPr>
                <w:rFonts w:hint="eastAsia" w:ascii="仿宋" w:hAnsi="仿宋" w:eastAsia="仿宋" w:cs="仿宋"/>
                <w:sz w:val="21"/>
                <w:szCs w:val="21"/>
              </w:rPr>
            </w:pPr>
          </w:p>
        </w:tc>
        <w:tc>
          <w:tcPr>
            <w:tcW w:w="1174" w:type="pct"/>
          </w:tcPr>
          <w:p>
            <w:pPr>
              <w:pStyle w:val="28"/>
              <w:spacing w:before="21" w:line="231" w:lineRule="exact"/>
              <w:ind w:left="109" w:right="72"/>
              <w:jc w:val="center"/>
              <w:rPr>
                <w:rFonts w:hint="eastAsia" w:ascii="仿宋" w:hAnsi="仿宋" w:eastAsia="仿宋" w:cs="仿宋"/>
                <w:sz w:val="21"/>
                <w:szCs w:val="21"/>
              </w:rPr>
            </w:pPr>
            <w:r>
              <w:rPr>
                <w:rFonts w:hint="eastAsia" w:ascii="仿宋" w:hAnsi="仿宋" w:eastAsia="仿宋" w:cs="仿宋"/>
                <w:sz w:val="21"/>
                <w:szCs w:val="21"/>
              </w:rPr>
              <w:t>尿亚硝酸盐</w:t>
            </w:r>
          </w:p>
        </w:tc>
        <w:tc>
          <w:tcPr>
            <w:tcW w:w="1954" w:type="pct"/>
            <w:vMerge w:val="continue"/>
          </w:tcPr>
          <w:p>
            <w:pPr>
              <w:pStyle w:val="28"/>
              <w:spacing w:line="230" w:lineRule="auto"/>
              <w:ind w:left="40" w:right="69"/>
              <w:jc w:val="center"/>
              <w:rPr>
                <w:rFonts w:hint="eastAsia" w:ascii="仿宋" w:hAnsi="仿宋" w:eastAsia="仿宋" w:cs="仿宋"/>
                <w:sz w:val="21"/>
                <w:szCs w:val="21"/>
              </w:rPr>
            </w:pPr>
          </w:p>
        </w:tc>
        <w:tc>
          <w:tcPr>
            <w:tcW w:w="242" w:type="pct"/>
            <w:gridSpan w:val="2"/>
            <w:vMerge w:val="continue"/>
          </w:tcPr>
          <w:p>
            <w:pPr>
              <w:pStyle w:val="28"/>
              <w:ind w:left="261"/>
              <w:jc w:val="center"/>
              <w:rPr>
                <w:rFonts w:hint="eastAsia" w:ascii="仿宋" w:hAnsi="仿宋" w:eastAsia="仿宋" w:cs="仿宋"/>
                <w:sz w:val="21"/>
                <w:szCs w:val="21"/>
              </w:rPr>
            </w:pPr>
          </w:p>
        </w:tc>
        <w:tc>
          <w:tcPr>
            <w:tcW w:w="460" w:type="pct"/>
            <w:vMerge w:val="continue"/>
          </w:tcPr>
          <w:p>
            <w:pPr>
              <w:pStyle w:val="28"/>
              <w:ind w:left="32"/>
              <w:jc w:val="center"/>
              <w:rPr>
                <w:rFonts w:hint="eastAsia" w:ascii="仿宋" w:hAnsi="仿宋" w:eastAsia="仿宋" w:cs="仿宋"/>
                <w:sz w:val="21"/>
                <w:szCs w:val="21"/>
              </w:rPr>
            </w:pPr>
          </w:p>
        </w:tc>
        <w:tc>
          <w:tcPr>
            <w:tcW w:w="542" w:type="pct"/>
            <w:vMerge w:val="continue"/>
          </w:tcPr>
          <w:p>
            <w:pPr>
              <w:pStyle w:val="28"/>
              <w:ind w:left="33"/>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625" w:type="pct"/>
            <w:vMerge w:val="continue"/>
          </w:tcPr>
          <w:p>
            <w:pPr>
              <w:pStyle w:val="28"/>
              <w:ind w:left="234"/>
              <w:jc w:val="center"/>
              <w:rPr>
                <w:rFonts w:hint="eastAsia" w:ascii="仿宋" w:hAnsi="仿宋" w:eastAsia="仿宋" w:cs="仿宋"/>
                <w:sz w:val="21"/>
                <w:szCs w:val="21"/>
              </w:rPr>
            </w:pPr>
          </w:p>
        </w:tc>
        <w:tc>
          <w:tcPr>
            <w:tcW w:w="1174" w:type="pct"/>
          </w:tcPr>
          <w:p>
            <w:pPr>
              <w:pStyle w:val="28"/>
              <w:spacing w:before="21" w:line="231" w:lineRule="exact"/>
              <w:ind w:left="108" w:right="72"/>
              <w:jc w:val="center"/>
              <w:rPr>
                <w:rFonts w:hint="eastAsia" w:ascii="仿宋" w:hAnsi="仿宋" w:eastAsia="仿宋" w:cs="仿宋"/>
                <w:sz w:val="21"/>
                <w:szCs w:val="21"/>
              </w:rPr>
            </w:pPr>
            <w:r>
              <w:rPr>
                <w:rFonts w:hint="eastAsia" w:ascii="仿宋" w:hAnsi="仿宋" w:eastAsia="仿宋" w:cs="仿宋"/>
                <w:sz w:val="21"/>
                <w:szCs w:val="21"/>
              </w:rPr>
              <w:t>尿蛋白质</w:t>
            </w:r>
          </w:p>
        </w:tc>
        <w:tc>
          <w:tcPr>
            <w:tcW w:w="1954" w:type="pct"/>
            <w:vMerge w:val="continue"/>
          </w:tcPr>
          <w:p>
            <w:pPr>
              <w:pStyle w:val="28"/>
              <w:spacing w:line="230" w:lineRule="auto"/>
              <w:ind w:left="40" w:right="69"/>
              <w:jc w:val="center"/>
              <w:rPr>
                <w:rFonts w:hint="eastAsia" w:ascii="仿宋" w:hAnsi="仿宋" w:eastAsia="仿宋" w:cs="仿宋"/>
                <w:sz w:val="21"/>
                <w:szCs w:val="21"/>
              </w:rPr>
            </w:pPr>
          </w:p>
        </w:tc>
        <w:tc>
          <w:tcPr>
            <w:tcW w:w="242" w:type="pct"/>
            <w:gridSpan w:val="2"/>
            <w:vMerge w:val="continue"/>
          </w:tcPr>
          <w:p>
            <w:pPr>
              <w:pStyle w:val="28"/>
              <w:ind w:left="261"/>
              <w:jc w:val="center"/>
              <w:rPr>
                <w:rFonts w:hint="eastAsia" w:ascii="仿宋" w:hAnsi="仿宋" w:eastAsia="仿宋" w:cs="仿宋"/>
                <w:sz w:val="21"/>
                <w:szCs w:val="21"/>
              </w:rPr>
            </w:pPr>
          </w:p>
        </w:tc>
        <w:tc>
          <w:tcPr>
            <w:tcW w:w="460" w:type="pct"/>
            <w:vMerge w:val="continue"/>
          </w:tcPr>
          <w:p>
            <w:pPr>
              <w:pStyle w:val="28"/>
              <w:ind w:left="32"/>
              <w:jc w:val="center"/>
              <w:rPr>
                <w:rFonts w:hint="eastAsia" w:ascii="仿宋" w:hAnsi="仿宋" w:eastAsia="仿宋" w:cs="仿宋"/>
                <w:sz w:val="21"/>
                <w:szCs w:val="21"/>
              </w:rPr>
            </w:pPr>
          </w:p>
        </w:tc>
        <w:tc>
          <w:tcPr>
            <w:tcW w:w="542" w:type="pct"/>
            <w:vMerge w:val="continue"/>
          </w:tcPr>
          <w:p>
            <w:pPr>
              <w:pStyle w:val="28"/>
              <w:ind w:left="33"/>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625" w:type="pct"/>
            <w:vMerge w:val="continue"/>
          </w:tcPr>
          <w:p>
            <w:pPr>
              <w:pStyle w:val="28"/>
              <w:ind w:left="234"/>
              <w:jc w:val="center"/>
              <w:rPr>
                <w:rFonts w:hint="eastAsia" w:ascii="仿宋" w:hAnsi="仿宋" w:eastAsia="仿宋" w:cs="仿宋"/>
                <w:sz w:val="21"/>
                <w:szCs w:val="21"/>
              </w:rPr>
            </w:pPr>
          </w:p>
        </w:tc>
        <w:tc>
          <w:tcPr>
            <w:tcW w:w="1174" w:type="pct"/>
          </w:tcPr>
          <w:p>
            <w:pPr>
              <w:pStyle w:val="28"/>
              <w:spacing w:before="21" w:line="231" w:lineRule="exact"/>
              <w:ind w:left="108" w:right="72"/>
              <w:jc w:val="center"/>
              <w:rPr>
                <w:rFonts w:hint="eastAsia" w:ascii="仿宋" w:hAnsi="仿宋" w:eastAsia="仿宋" w:cs="仿宋"/>
                <w:sz w:val="21"/>
                <w:szCs w:val="21"/>
              </w:rPr>
            </w:pPr>
            <w:r>
              <w:rPr>
                <w:rFonts w:hint="eastAsia" w:ascii="仿宋" w:hAnsi="仿宋" w:eastAsia="仿宋" w:cs="仿宋"/>
                <w:sz w:val="21"/>
                <w:szCs w:val="21"/>
              </w:rPr>
              <w:t>尿糖</w:t>
            </w:r>
          </w:p>
        </w:tc>
        <w:tc>
          <w:tcPr>
            <w:tcW w:w="1954" w:type="pct"/>
            <w:vMerge w:val="continue"/>
          </w:tcPr>
          <w:p>
            <w:pPr>
              <w:pStyle w:val="28"/>
              <w:spacing w:line="230" w:lineRule="auto"/>
              <w:ind w:left="40" w:right="69"/>
              <w:jc w:val="center"/>
              <w:rPr>
                <w:rFonts w:hint="eastAsia" w:ascii="仿宋" w:hAnsi="仿宋" w:eastAsia="仿宋" w:cs="仿宋"/>
                <w:sz w:val="21"/>
                <w:szCs w:val="21"/>
              </w:rPr>
            </w:pPr>
          </w:p>
        </w:tc>
        <w:tc>
          <w:tcPr>
            <w:tcW w:w="242" w:type="pct"/>
            <w:gridSpan w:val="2"/>
            <w:vMerge w:val="continue"/>
          </w:tcPr>
          <w:p>
            <w:pPr>
              <w:pStyle w:val="28"/>
              <w:ind w:left="261"/>
              <w:jc w:val="center"/>
              <w:rPr>
                <w:rFonts w:hint="eastAsia" w:ascii="仿宋" w:hAnsi="仿宋" w:eastAsia="仿宋" w:cs="仿宋"/>
                <w:sz w:val="21"/>
                <w:szCs w:val="21"/>
              </w:rPr>
            </w:pPr>
          </w:p>
        </w:tc>
        <w:tc>
          <w:tcPr>
            <w:tcW w:w="460" w:type="pct"/>
            <w:vMerge w:val="continue"/>
          </w:tcPr>
          <w:p>
            <w:pPr>
              <w:pStyle w:val="28"/>
              <w:ind w:left="32"/>
              <w:jc w:val="center"/>
              <w:rPr>
                <w:rFonts w:hint="eastAsia" w:ascii="仿宋" w:hAnsi="仿宋" w:eastAsia="仿宋" w:cs="仿宋"/>
                <w:sz w:val="21"/>
                <w:szCs w:val="21"/>
              </w:rPr>
            </w:pPr>
          </w:p>
        </w:tc>
        <w:tc>
          <w:tcPr>
            <w:tcW w:w="542" w:type="pct"/>
            <w:vMerge w:val="continue"/>
          </w:tcPr>
          <w:p>
            <w:pPr>
              <w:pStyle w:val="28"/>
              <w:ind w:left="33"/>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625" w:type="pct"/>
            <w:vMerge w:val="continue"/>
          </w:tcPr>
          <w:p>
            <w:pPr>
              <w:pStyle w:val="28"/>
              <w:ind w:left="234"/>
              <w:jc w:val="center"/>
              <w:rPr>
                <w:rFonts w:hint="eastAsia" w:ascii="仿宋" w:hAnsi="仿宋" w:eastAsia="仿宋" w:cs="仿宋"/>
                <w:sz w:val="21"/>
                <w:szCs w:val="21"/>
              </w:rPr>
            </w:pPr>
          </w:p>
        </w:tc>
        <w:tc>
          <w:tcPr>
            <w:tcW w:w="1174" w:type="pct"/>
          </w:tcPr>
          <w:p>
            <w:pPr>
              <w:pStyle w:val="28"/>
              <w:spacing w:before="21" w:line="232" w:lineRule="exact"/>
              <w:ind w:left="109" w:right="72"/>
              <w:jc w:val="center"/>
              <w:rPr>
                <w:rFonts w:hint="eastAsia" w:ascii="仿宋" w:hAnsi="仿宋" w:eastAsia="仿宋" w:cs="仿宋"/>
                <w:sz w:val="21"/>
                <w:szCs w:val="21"/>
              </w:rPr>
            </w:pPr>
            <w:r>
              <w:rPr>
                <w:rFonts w:hint="eastAsia" w:ascii="仿宋" w:hAnsi="仿宋" w:eastAsia="仿宋" w:cs="仿宋"/>
                <w:sz w:val="21"/>
                <w:szCs w:val="21"/>
              </w:rPr>
              <w:t>尿酮体</w:t>
            </w:r>
          </w:p>
        </w:tc>
        <w:tc>
          <w:tcPr>
            <w:tcW w:w="1954" w:type="pct"/>
            <w:vMerge w:val="continue"/>
          </w:tcPr>
          <w:p>
            <w:pPr>
              <w:pStyle w:val="28"/>
              <w:spacing w:line="230" w:lineRule="auto"/>
              <w:ind w:left="40" w:right="69"/>
              <w:jc w:val="center"/>
              <w:rPr>
                <w:rFonts w:hint="eastAsia" w:ascii="仿宋" w:hAnsi="仿宋" w:eastAsia="仿宋" w:cs="仿宋"/>
                <w:sz w:val="21"/>
                <w:szCs w:val="21"/>
              </w:rPr>
            </w:pPr>
          </w:p>
        </w:tc>
        <w:tc>
          <w:tcPr>
            <w:tcW w:w="242" w:type="pct"/>
            <w:gridSpan w:val="2"/>
            <w:vMerge w:val="continue"/>
          </w:tcPr>
          <w:p>
            <w:pPr>
              <w:pStyle w:val="28"/>
              <w:ind w:left="261"/>
              <w:jc w:val="center"/>
              <w:rPr>
                <w:rFonts w:hint="eastAsia" w:ascii="仿宋" w:hAnsi="仿宋" w:eastAsia="仿宋" w:cs="仿宋"/>
                <w:sz w:val="21"/>
                <w:szCs w:val="21"/>
              </w:rPr>
            </w:pPr>
          </w:p>
        </w:tc>
        <w:tc>
          <w:tcPr>
            <w:tcW w:w="460" w:type="pct"/>
            <w:vMerge w:val="continue"/>
          </w:tcPr>
          <w:p>
            <w:pPr>
              <w:pStyle w:val="28"/>
              <w:ind w:left="32"/>
              <w:jc w:val="center"/>
              <w:rPr>
                <w:rFonts w:hint="eastAsia" w:ascii="仿宋" w:hAnsi="仿宋" w:eastAsia="仿宋" w:cs="仿宋"/>
                <w:sz w:val="21"/>
                <w:szCs w:val="21"/>
              </w:rPr>
            </w:pPr>
          </w:p>
        </w:tc>
        <w:tc>
          <w:tcPr>
            <w:tcW w:w="542" w:type="pct"/>
            <w:vMerge w:val="continue"/>
          </w:tcPr>
          <w:p>
            <w:pPr>
              <w:pStyle w:val="28"/>
              <w:ind w:left="33"/>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625" w:type="pct"/>
            <w:vMerge w:val="continue"/>
          </w:tcPr>
          <w:p>
            <w:pPr>
              <w:pStyle w:val="28"/>
              <w:ind w:left="234"/>
              <w:jc w:val="center"/>
              <w:rPr>
                <w:rFonts w:hint="eastAsia" w:ascii="仿宋" w:hAnsi="仿宋" w:eastAsia="仿宋" w:cs="仿宋"/>
                <w:sz w:val="21"/>
                <w:szCs w:val="21"/>
              </w:rPr>
            </w:pPr>
          </w:p>
        </w:tc>
        <w:tc>
          <w:tcPr>
            <w:tcW w:w="1174" w:type="pct"/>
          </w:tcPr>
          <w:p>
            <w:pPr>
              <w:pStyle w:val="28"/>
              <w:spacing w:before="21" w:line="232" w:lineRule="exact"/>
              <w:ind w:left="109" w:right="72"/>
              <w:jc w:val="center"/>
              <w:rPr>
                <w:rFonts w:hint="eastAsia" w:ascii="仿宋" w:hAnsi="仿宋" w:eastAsia="仿宋" w:cs="仿宋"/>
                <w:sz w:val="21"/>
                <w:szCs w:val="21"/>
              </w:rPr>
            </w:pPr>
            <w:r>
              <w:rPr>
                <w:rFonts w:hint="eastAsia" w:ascii="仿宋" w:hAnsi="仿宋" w:eastAsia="仿宋" w:cs="仿宋"/>
                <w:sz w:val="21"/>
                <w:szCs w:val="21"/>
              </w:rPr>
              <w:t>尿胆原</w:t>
            </w:r>
          </w:p>
        </w:tc>
        <w:tc>
          <w:tcPr>
            <w:tcW w:w="1954" w:type="pct"/>
            <w:vMerge w:val="continue"/>
          </w:tcPr>
          <w:p>
            <w:pPr>
              <w:pStyle w:val="28"/>
              <w:spacing w:line="230" w:lineRule="auto"/>
              <w:ind w:left="40" w:right="69"/>
              <w:jc w:val="center"/>
              <w:rPr>
                <w:rFonts w:hint="eastAsia" w:ascii="仿宋" w:hAnsi="仿宋" w:eastAsia="仿宋" w:cs="仿宋"/>
                <w:sz w:val="21"/>
                <w:szCs w:val="21"/>
              </w:rPr>
            </w:pPr>
          </w:p>
        </w:tc>
        <w:tc>
          <w:tcPr>
            <w:tcW w:w="242" w:type="pct"/>
            <w:gridSpan w:val="2"/>
            <w:vMerge w:val="continue"/>
          </w:tcPr>
          <w:p>
            <w:pPr>
              <w:pStyle w:val="28"/>
              <w:ind w:left="261"/>
              <w:jc w:val="center"/>
              <w:rPr>
                <w:rFonts w:hint="eastAsia" w:ascii="仿宋" w:hAnsi="仿宋" w:eastAsia="仿宋" w:cs="仿宋"/>
                <w:sz w:val="21"/>
                <w:szCs w:val="21"/>
              </w:rPr>
            </w:pPr>
          </w:p>
        </w:tc>
        <w:tc>
          <w:tcPr>
            <w:tcW w:w="460" w:type="pct"/>
            <w:vMerge w:val="continue"/>
          </w:tcPr>
          <w:p>
            <w:pPr>
              <w:pStyle w:val="28"/>
              <w:ind w:left="32"/>
              <w:jc w:val="center"/>
              <w:rPr>
                <w:rFonts w:hint="eastAsia" w:ascii="仿宋" w:hAnsi="仿宋" w:eastAsia="仿宋" w:cs="仿宋"/>
                <w:sz w:val="21"/>
                <w:szCs w:val="21"/>
              </w:rPr>
            </w:pPr>
          </w:p>
        </w:tc>
        <w:tc>
          <w:tcPr>
            <w:tcW w:w="542" w:type="pct"/>
            <w:vMerge w:val="continue"/>
          </w:tcPr>
          <w:p>
            <w:pPr>
              <w:pStyle w:val="28"/>
              <w:ind w:left="33"/>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625" w:type="pct"/>
            <w:vMerge w:val="continue"/>
          </w:tcPr>
          <w:p>
            <w:pPr>
              <w:pStyle w:val="28"/>
              <w:ind w:left="234"/>
              <w:jc w:val="center"/>
              <w:rPr>
                <w:rFonts w:hint="eastAsia" w:ascii="仿宋" w:hAnsi="仿宋" w:eastAsia="仿宋" w:cs="仿宋"/>
                <w:sz w:val="21"/>
                <w:szCs w:val="21"/>
              </w:rPr>
            </w:pPr>
          </w:p>
        </w:tc>
        <w:tc>
          <w:tcPr>
            <w:tcW w:w="1174" w:type="pct"/>
          </w:tcPr>
          <w:p>
            <w:pPr>
              <w:pStyle w:val="28"/>
              <w:spacing w:before="21" w:line="231" w:lineRule="exact"/>
              <w:ind w:left="108" w:right="72"/>
              <w:jc w:val="center"/>
              <w:rPr>
                <w:rFonts w:hint="eastAsia" w:ascii="仿宋" w:hAnsi="仿宋" w:eastAsia="仿宋" w:cs="仿宋"/>
                <w:sz w:val="21"/>
                <w:szCs w:val="21"/>
              </w:rPr>
            </w:pPr>
            <w:r>
              <w:rPr>
                <w:rFonts w:hint="eastAsia" w:ascii="仿宋" w:hAnsi="仿宋" w:eastAsia="仿宋" w:cs="仿宋"/>
                <w:sz w:val="21"/>
                <w:szCs w:val="21"/>
              </w:rPr>
              <w:t>尿胆红素</w:t>
            </w:r>
          </w:p>
        </w:tc>
        <w:tc>
          <w:tcPr>
            <w:tcW w:w="1954" w:type="pct"/>
            <w:vMerge w:val="continue"/>
          </w:tcPr>
          <w:p>
            <w:pPr>
              <w:pStyle w:val="28"/>
              <w:spacing w:line="230" w:lineRule="auto"/>
              <w:ind w:left="40" w:right="69"/>
              <w:jc w:val="center"/>
              <w:rPr>
                <w:rFonts w:hint="eastAsia" w:ascii="仿宋" w:hAnsi="仿宋" w:eastAsia="仿宋" w:cs="仿宋"/>
                <w:sz w:val="21"/>
                <w:szCs w:val="21"/>
              </w:rPr>
            </w:pPr>
          </w:p>
        </w:tc>
        <w:tc>
          <w:tcPr>
            <w:tcW w:w="242" w:type="pct"/>
            <w:gridSpan w:val="2"/>
            <w:vMerge w:val="continue"/>
          </w:tcPr>
          <w:p>
            <w:pPr>
              <w:pStyle w:val="28"/>
              <w:ind w:left="261"/>
              <w:jc w:val="center"/>
              <w:rPr>
                <w:rFonts w:hint="eastAsia" w:ascii="仿宋" w:hAnsi="仿宋" w:eastAsia="仿宋" w:cs="仿宋"/>
                <w:sz w:val="21"/>
                <w:szCs w:val="21"/>
              </w:rPr>
            </w:pPr>
          </w:p>
        </w:tc>
        <w:tc>
          <w:tcPr>
            <w:tcW w:w="460" w:type="pct"/>
            <w:vMerge w:val="continue"/>
          </w:tcPr>
          <w:p>
            <w:pPr>
              <w:pStyle w:val="28"/>
              <w:ind w:left="32"/>
              <w:jc w:val="center"/>
              <w:rPr>
                <w:rFonts w:hint="eastAsia" w:ascii="仿宋" w:hAnsi="仿宋" w:eastAsia="仿宋" w:cs="仿宋"/>
                <w:sz w:val="21"/>
                <w:szCs w:val="21"/>
              </w:rPr>
            </w:pPr>
          </w:p>
        </w:tc>
        <w:tc>
          <w:tcPr>
            <w:tcW w:w="542" w:type="pct"/>
            <w:vMerge w:val="continue"/>
          </w:tcPr>
          <w:p>
            <w:pPr>
              <w:pStyle w:val="28"/>
              <w:ind w:left="33"/>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625" w:type="pct"/>
            <w:vMerge w:val="continue"/>
          </w:tcPr>
          <w:p>
            <w:pPr>
              <w:pStyle w:val="28"/>
              <w:ind w:left="234"/>
              <w:jc w:val="center"/>
              <w:rPr>
                <w:rFonts w:hint="eastAsia" w:ascii="仿宋" w:hAnsi="仿宋" w:eastAsia="仿宋" w:cs="仿宋"/>
                <w:sz w:val="21"/>
                <w:szCs w:val="21"/>
              </w:rPr>
            </w:pPr>
          </w:p>
        </w:tc>
        <w:tc>
          <w:tcPr>
            <w:tcW w:w="1174" w:type="pct"/>
          </w:tcPr>
          <w:p>
            <w:pPr>
              <w:pStyle w:val="28"/>
              <w:spacing w:before="21" w:line="231" w:lineRule="exact"/>
              <w:ind w:left="109" w:right="72"/>
              <w:jc w:val="center"/>
              <w:rPr>
                <w:rFonts w:hint="eastAsia" w:ascii="仿宋" w:hAnsi="仿宋" w:eastAsia="仿宋" w:cs="仿宋"/>
                <w:sz w:val="21"/>
                <w:szCs w:val="21"/>
              </w:rPr>
            </w:pPr>
            <w:r>
              <w:rPr>
                <w:rFonts w:hint="eastAsia" w:ascii="仿宋" w:hAnsi="仿宋" w:eastAsia="仿宋" w:cs="仿宋"/>
                <w:sz w:val="21"/>
                <w:szCs w:val="21"/>
              </w:rPr>
              <w:t>尿隐血</w:t>
            </w:r>
          </w:p>
        </w:tc>
        <w:tc>
          <w:tcPr>
            <w:tcW w:w="1954" w:type="pct"/>
            <w:vMerge w:val="continue"/>
          </w:tcPr>
          <w:p>
            <w:pPr>
              <w:pStyle w:val="28"/>
              <w:spacing w:line="230" w:lineRule="auto"/>
              <w:ind w:left="40" w:right="69"/>
              <w:jc w:val="center"/>
              <w:rPr>
                <w:rFonts w:hint="eastAsia" w:ascii="仿宋" w:hAnsi="仿宋" w:eastAsia="仿宋" w:cs="仿宋"/>
                <w:sz w:val="21"/>
                <w:szCs w:val="21"/>
              </w:rPr>
            </w:pPr>
          </w:p>
        </w:tc>
        <w:tc>
          <w:tcPr>
            <w:tcW w:w="242" w:type="pct"/>
            <w:gridSpan w:val="2"/>
            <w:vMerge w:val="continue"/>
          </w:tcPr>
          <w:p>
            <w:pPr>
              <w:pStyle w:val="28"/>
              <w:ind w:left="261"/>
              <w:jc w:val="center"/>
              <w:rPr>
                <w:rFonts w:hint="eastAsia" w:ascii="仿宋" w:hAnsi="仿宋" w:eastAsia="仿宋" w:cs="仿宋"/>
                <w:sz w:val="21"/>
                <w:szCs w:val="21"/>
              </w:rPr>
            </w:pPr>
          </w:p>
        </w:tc>
        <w:tc>
          <w:tcPr>
            <w:tcW w:w="460" w:type="pct"/>
            <w:vMerge w:val="continue"/>
          </w:tcPr>
          <w:p>
            <w:pPr>
              <w:pStyle w:val="28"/>
              <w:ind w:left="32"/>
              <w:jc w:val="center"/>
              <w:rPr>
                <w:rFonts w:hint="eastAsia" w:ascii="仿宋" w:hAnsi="仿宋" w:eastAsia="仿宋" w:cs="仿宋"/>
                <w:sz w:val="21"/>
                <w:szCs w:val="21"/>
              </w:rPr>
            </w:pPr>
          </w:p>
        </w:tc>
        <w:tc>
          <w:tcPr>
            <w:tcW w:w="542" w:type="pct"/>
            <w:vMerge w:val="continue"/>
          </w:tcPr>
          <w:p>
            <w:pPr>
              <w:pStyle w:val="28"/>
              <w:ind w:left="33"/>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625" w:type="pct"/>
            <w:vMerge w:val="continue"/>
          </w:tcPr>
          <w:p>
            <w:pPr>
              <w:pStyle w:val="28"/>
              <w:ind w:left="234"/>
              <w:jc w:val="center"/>
              <w:rPr>
                <w:rFonts w:hint="eastAsia" w:ascii="仿宋" w:hAnsi="仿宋" w:eastAsia="仿宋" w:cs="仿宋"/>
                <w:sz w:val="21"/>
                <w:szCs w:val="21"/>
              </w:rPr>
            </w:pPr>
          </w:p>
        </w:tc>
        <w:tc>
          <w:tcPr>
            <w:tcW w:w="1174" w:type="pct"/>
          </w:tcPr>
          <w:p>
            <w:pPr>
              <w:pStyle w:val="28"/>
              <w:spacing w:before="21" w:line="231" w:lineRule="exact"/>
              <w:ind w:left="109" w:right="72"/>
              <w:jc w:val="center"/>
              <w:rPr>
                <w:rFonts w:hint="eastAsia" w:ascii="仿宋" w:hAnsi="仿宋" w:eastAsia="仿宋" w:cs="仿宋"/>
                <w:sz w:val="21"/>
                <w:szCs w:val="21"/>
              </w:rPr>
            </w:pPr>
            <w:r>
              <w:rPr>
                <w:rFonts w:hint="eastAsia" w:ascii="仿宋" w:hAnsi="仿宋" w:eastAsia="仿宋" w:cs="仿宋"/>
                <w:sz w:val="21"/>
                <w:szCs w:val="21"/>
              </w:rPr>
              <w:t>尿镜检蛋白定性</w:t>
            </w:r>
          </w:p>
        </w:tc>
        <w:tc>
          <w:tcPr>
            <w:tcW w:w="1954" w:type="pct"/>
            <w:vMerge w:val="continue"/>
          </w:tcPr>
          <w:p>
            <w:pPr>
              <w:pStyle w:val="28"/>
              <w:spacing w:line="230" w:lineRule="auto"/>
              <w:ind w:left="40" w:right="69"/>
              <w:jc w:val="center"/>
              <w:rPr>
                <w:rFonts w:hint="eastAsia" w:ascii="仿宋" w:hAnsi="仿宋" w:eastAsia="仿宋" w:cs="仿宋"/>
                <w:sz w:val="21"/>
                <w:szCs w:val="21"/>
              </w:rPr>
            </w:pPr>
          </w:p>
        </w:tc>
        <w:tc>
          <w:tcPr>
            <w:tcW w:w="242" w:type="pct"/>
            <w:gridSpan w:val="2"/>
            <w:vMerge w:val="continue"/>
          </w:tcPr>
          <w:p>
            <w:pPr>
              <w:pStyle w:val="28"/>
              <w:ind w:left="261"/>
              <w:jc w:val="center"/>
              <w:rPr>
                <w:rFonts w:hint="eastAsia" w:ascii="仿宋" w:hAnsi="仿宋" w:eastAsia="仿宋" w:cs="仿宋"/>
                <w:sz w:val="21"/>
                <w:szCs w:val="21"/>
              </w:rPr>
            </w:pPr>
          </w:p>
        </w:tc>
        <w:tc>
          <w:tcPr>
            <w:tcW w:w="460" w:type="pct"/>
            <w:vMerge w:val="continue"/>
          </w:tcPr>
          <w:p>
            <w:pPr>
              <w:pStyle w:val="28"/>
              <w:ind w:left="32"/>
              <w:jc w:val="center"/>
              <w:rPr>
                <w:rFonts w:hint="eastAsia" w:ascii="仿宋" w:hAnsi="仿宋" w:eastAsia="仿宋" w:cs="仿宋"/>
                <w:sz w:val="21"/>
                <w:szCs w:val="21"/>
              </w:rPr>
            </w:pPr>
          </w:p>
        </w:tc>
        <w:tc>
          <w:tcPr>
            <w:tcW w:w="542" w:type="pct"/>
            <w:vMerge w:val="continue"/>
          </w:tcPr>
          <w:p>
            <w:pPr>
              <w:pStyle w:val="28"/>
              <w:ind w:left="33"/>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625" w:type="pct"/>
            <w:vMerge w:val="restart"/>
          </w:tcPr>
          <w:p>
            <w:pPr>
              <w:pStyle w:val="28"/>
              <w:jc w:val="center"/>
              <w:rPr>
                <w:rFonts w:hint="eastAsia" w:ascii="仿宋" w:hAnsi="仿宋" w:eastAsia="仿宋" w:cs="仿宋"/>
                <w:sz w:val="21"/>
                <w:szCs w:val="21"/>
              </w:rPr>
            </w:pPr>
          </w:p>
          <w:p>
            <w:pPr>
              <w:pStyle w:val="28"/>
              <w:spacing w:before="4"/>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r>
              <w:rPr>
                <w:rFonts w:hint="eastAsia" w:ascii="仿宋" w:hAnsi="仿宋" w:eastAsia="仿宋" w:cs="仿宋"/>
                <w:sz w:val="21"/>
                <w:szCs w:val="21"/>
              </w:rPr>
              <w:t>肝功三项</w:t>
            </w:r>
          </w:p>
        </w:tc>
        <w:tc>
          <w:tcPr>
            <w:tcW w:w="1174" w:type="pct"/>
          </w:tcPr>
          <w:p>
            <w:pPr>
              <w:pStyle w:val="28"/>
              <w:spacing w:before="98"/>
              <w:ind w:left="106" w:right="72"/>
              <w:jc w:val="center"/>
              <w:rPr>
                <w:rFonts w:hint="eastAsia" w:ascii="仿宋" w:hAnsi="仿宋" w:eastAsia="仿宋" w:cs="仿宋"/>
                <w:sz w:val="21"/>
                <w:szCs w:val="21"/>
              </w:rPr>
            </w:pPr>
            <w:r>
              <w:rPr>
                <w:rFonts w:hint="eastAsia" w:ascii="仿宋" w:hAnsi="仿宋" w:eastAsia="仿宋" w:cs="仿宋"/>
                <w:sz w:val="21"/>
                <w:szCs w:val="21"/>
              </w:rPr>
              <w:t>丙氨酸氨基转移酶</w:t>
            </w:r>
          </w:p>
        </w:tc>
        <w:tc>
          <w:tcPr>
            <w:tcW w:w="1954" w:type="pct"/>
            <w:vMerge w:val="restart"/>
          </w:tcPr>
          <w:p>
            <w:pPr>
              <w:pStyle w:val="28"/>
              <w:spacing w:before="58" w:line="230" w:lineRule="auto"/>
              <w:ind w:left="90" w:right="50"/>
              <w:jc w:val="center"/>
              <w:rPr>
                <w:rFonts w:hint="eastAsia" w:ascii="仿宋" w:hAnsi="仿宋" w:eastAsia="仿宋" w:cs="仿宋"/>
                <w:sz w:val="21"/>
                <w:szCs w:val="21"/>
              </w:rPr>
            </w:pPr>
            <w:r>
              <w:rPr>
                <w:rFonts w:hint="eastAsia" w:ascii="仿宋" w:hAnsi="仿宋" w:eastAsia="仿宋" w:cs="仿宋"/>
                <w:sz w:val="21"/>
                <w:szCs w:val="21"/>
              </w:rPr>
              <w:t>ALT、 AST、GGT等主要存在于肝胆心脑肾组织细胞内，肝细胞损伤越大ALT、 AST、GGT 就越高。急慢性肝炎、脂肪肝、肝硬化、肝癌、胆管炎等疾病均可引起ALT、 AST、GGT 等升高。</w:t>
            </w:r>
          </w:p>
        </w:tc>
        <w:tc>
          <w:tcPr>
            <w:tcW w:w="242" w:type="pct"/>
            <w:gridSpan w:val="2"/>
            <w:vMerge w:val="restart"/>
          </w:tcPr>
          <w:p>
            <w:pPr>
              <w:pStyle w:val="28"/>
              <w:jc w:val="center"/>
              <w:rPr>
                <w:rFonts w:hint="eastAsia" w:ascii="仿宋" w:hAnsi="仿宋" w:eastAsia="仿宋" w:cs="仿宋"/>
                <w:sz w:val="21"/>
                <w:szCs w:val="21"/>
              </w:rPr>
            </w:pPr>
          </w:p>
          <w:p>
            <w:pPr>
              <w:pStyle w:val="28"/>
              <w:spacing w:before="4"/>
              <w:jc w:val="center"/>
              <w:rPr>
                <w:rFonts w:hint="eastAsia" w:ascii="仿宋" w:hAnsi="仿宋" w:eastAsia="仿宋" w:cs="仿宋"/>
                <w:sz w:val="21"/>
                <w:szCs w:val="21"/>
              </w:rPr>
            </w:pPr>
          </w:p>
          <w:p>
            <w:pPr>
              <w:pStyle w:val="28"/>
              <w:ind w:left="261"/>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vMerge w:val="restart"/>
          </w:tcPr>
          <w:p>
            <w:pPr>
              <w:pStyle w:val="28"/>
              <w:jc w:val="center"/>
              <w:rPr>
                <w:rFonts w:hint="eastAsia" w:ascii="仿宋" w:hAnsi="仿宋" w:eastAsia="仿宋" w:cs="仿宋"/>
                <w:sz w:val="21"/>
                <w:szCs w:val="21"/>
              </w:rPr>
            </w:pPr>
          </w:p>
          <w:p>
            <w:pPr>
              <w:pStyle w:val="28"/>
              <w:spacing w:before="4"/>
              <w:jc w:val="center"/>
              <w:rPr>
                <w:rFonts w:hint="eastAsia" w:ascii="仿宋" w:hAnsi="仿宋" w:eastAsia="仿宋" w:cs="仿宋"/>
                <w:sz w:val="21"/>
                <w:szCs w:val="21"/>
              </w:rPr>
            </w:pPr>
          </w:p>
          <w:p>
            <w:pPr>
              <w:pStyle w:val="28"/>
              <w:ind w:left="32"/>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vMerge w:val="restart"/>
          </w:tcPr>
          <w:p>
            <w:pPr>
              <w:pStyle w:val="28"/>
              <w:jc w:val="center"/>
              <w:rPr>
                <w:rFonts w:hint="eastAsia" w:ascii="仿宋" w:hAnsi="仿宋" w:eastAsia="仿宋" w:cs="仿宋"/>
                <w:sz w:val="21"/>
                <w:szCs w:val="21"/>
              </w:rPr>
            </w:pPr>
          </w:p>
          <w:p>
            <w:pPr>
              <w:pStyle w:val="28"/>
              <w:spacing w:before="4"/>
              <w:jc w:val="center"/>
              <w:rPr>
                <w:rFonts w:hint="eastAsia" w:ascii="仿宋" w:hAnsi="仿宋" w:eastAsia="仿宋" w:cs="仿宋"/>
                <w:sz w:val="21"/>
                <w:szCs w:val="21"/>
              </w:rPr>
            </w:pPr>
          </w:p>
          <w:p>
            <w:pPr>
              <w:pStyle w:val="28"/>
              <w:ind w:left="33"/>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625" w:type="pct"/>
            <w:vMerge w:val="continue"/>
            <w:tcBorders>
              <w:top w:val="nil"/>
            </w:tcBorders>
          </w:tcPr>
          <w:p>
            <w:pPr>
              <w:jc w:val="center"/>
              <w:rPr>
                <w:rFonts w:hint="eastAsia" w:ascii="仿宋" w:hAnsi="仿宋" w:eastAsia="仿宋" w:cs="仿宋"/>
                <w:sz w:val="21"/>
                <w:szCs w:val="21"/>
              </w:rPr>
            </w:pPr>
          </w:p>
        </w:tc>
        <w:tc>
          <w:tcPr>
            <w:tcW w:w="1174" w:type="pct"/>
          </w:tcPr>
          <w:p>
            <w:pPr>
              <w:pStyle w:val="28"/>
              <w:spacing w:before="98"/>
              <w:ind w:left="106" w:right="72"/>
              <w:jc w:val="center"/>
              <w:rPr>
                <w:rFonts w:hint="eastAsia" w:ascii="仿宋" w:hAnsi="仿宋" w:eastAsia="仿宋" w:cs="仿宋"/>
                <w:sz w:val="21"/>
                <w:szCs w:val="21"/>
              </w:rPr>
            </w:pPr>
            <w:r>
              <w:rPr>
                <w:rFonts w:hint="eastAsia" w:ascii="仿宋" w:hAnsi="仿宋" w:eastAsia="仿宋" w:cs="仿宋"/>
                <w:sz w:val="21"/>
                <w:szCs w:val="21"/>
              </w:rPr>
              <w:t>天门冬氨酸氨基转移酶</w:t>
            </w:r>
          </w:p>
        </w:tc>
        <w:tc>
          <w:tcPr>
            <w:tcW w:w="1954" w:type="pct"/>
            <w:vMerge w:val="continue"/>
            <w:tcBorders>
              <w:top w:val="nil"/>
            </w:tcBorders>
          </w:tcPr>
          <w:p>
            <w:pPr>
              <w:jc w:val="center"/>
              <w:rPr>
                <w:rFonts w:hint="eastAsia" w:ascii="仿宋" w:hAnsi="仿宋" w:eastAsia="仿宋" w:cs="仿宋"/>
                <w:sz w:val="21"/>
                <w:szCs w:val="21"/>
              </w:rPr>
            </w:pPr>
          </w:p>
        </w:tc>
        <w:tc>
          <w:tcPr>
            <w:tcW w:w="242" w:type="pct"/>
            <w:gridSpan w:val="2"/>
            <w:vMerge w:val="continue"/>
            <w:tcBorders>
              <w:top w:val="nil"/>
            </w:tcBorders>
          </w:tcPr>
          <w:p>
            <w:pPr>
              <w:jc w:val="center"/>
              <w:rPr>
                <w:rFonts w:hint="eastAsia" w:ascii="仿宋" w:hAnsi="仿宋" w:eastAsia="仿宋" w:cs="仿宋"/>
                <w:sz w:val="21"/>
                <w:szCs w:val="21"/>
              </w:rPr>
            </w:pPr>
          </w:p>
        </w:tc>
        <w:tc>
          <w:tcPr>
            <w:tcW w:w="460" w:type="pct"/>
            <w:vMerge w:val="continue"/>
            <w:tcBorders>
              <w:top w:val="nil"/>
            </w:tcBorders>
          </w:tcPr>
          <w:p>
            <w:pPr>
              <w:jc w:val="center"/>
              <w:rPr>
                <w:rFonts w:hint="eastAsia" w:ascii="仿宋" w:hAnsi="仿宋" w:eastAsia="仿宋" w:cs="仿宋"/>
                <w:sz w:val="21"/>
                <w:szCs w:val="21"/>
              </w:rPr>
            </w:pPr>
          </w:p>
        </w:tc>
        <w:tc>
          <w:tcPr>
            <w:tcW w:w="542" w:type="pct"/>
            <w:vMerge w:val="continue"/>
            <w:tcBorders>
              <w:top w:val="nil"/>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625" w:type="pct"/>
            <w:vMerge w:val="continue"/>
            <w:tcBorders>
              <w:top w:val="nil"/>
            </w:tcBorders>
          </w:tcPr>
          <w:p>
            <w:pPr>
              <w:jc w:val="center"/>
              <w:rPr>
                <w:rFonts w:hint="eastAsia" w:ascii="仿宋" w:hAnsi="仿宋" w:eastAsia="仿宋" w:cs="仿宋"/>
                <w:sz w:val="21"/>
                <w:szCs w:val="21"/>
              </w:rPr>
            </w:pPr>
          </w:p>
        </w:tc>
        <w:tc>
          <w:tcPr>
            <w:tcW w:w="1174" w:type="pct"/>
          </w:tcPr>
          <w:p>
            <w:pPr>
              <w:pStyle w:val="28"/>
              <w:spacing w:before="98"/>
              <w:ind w:left="109" w:right="71"/>
              <w:jc w:val="center"/>
              <w:rPr>
                <w:rFonts w:hint="eastAsia" w:ascii="仿宋" w:hAnsi="仿宋" w:eastAsia="仿宋" w:cs="仿宋"/>
                <w:sz w:val="21"/>
                <w:szCs w:val="21"/>
              </w:rPr>
            </w:pPr>
            <w:r>
              <w:rPr>
                <w:rFonts w:hint="eastAsia" w:ascii="仿宋" w:hAnsi="仿宋" w:eastAsia="仿宋" w:cs="仿宋"/>
                <w:sz w:val="21"/>
                <w:szCs w:val="21"/>
              </w:rPr>
              <w:t>γ-谷氨酰转移酶</w:t>
            </w:r>
          </w:p>
        </w:tc>
        <w:tc>
          <w:tcPr>
            <w:tcW w:w="1954" w:type="pct"/>
            <w:vMerge w:val="continue"/>
            <w:tcBorders>
              <w:top w:val="nil"/>
            </w:tcBorders>
          </w:tcPr>
          <w:p>
            <w:pPr>
              <w:jc w:val="center"/>
              <w:rPr>
                <w:rFonts w:hint="eastAsia" w:ascii="仿宋" w:hAnsi="仿宋" w:eastAsia="仿宋" w:cs="仿宋"/>
                <w:sz w:val="21"/>
                <w:szCs w:val="21"/>
              </w:rPr>
            </w:pPr>
          </w:p>
        </w:tc>
        <w:tc>
          <w:tcPr>
            <w:tcW w:w="242" w:type="pct"/>
            <w:gridSpan w:val="2"/>
            <w:vMerge w:val="continue"/>
            <w:tcBorders>
              <w:top w:val="nil"/>
            </w:tcBorders>
          </w:tcPr>
          <w:p>
            <w:pPr>
              <w:jc w:val="center"/>
              <w:rPr>
                <w:rFonts w:hint="eastAsia" w:ascii="仿宋" w:hAnsi="仿宋" w:eastAsia="仿宋" w:cs="仿宋"/>
                <w:sz w:val="21"/>
                <w:szCs w:val="21"/>
              </w:rPr>
            </w:pPr>
          </w:p>
        </w:tc>
        <w:tc>
          <w:tcPr>
            <w:tcW w:w="460" w:type="pct"/>
            <w:vMerge w:val="continue"/>
            <w:tcBorders>
              <w:top w:val="nil"/>
            </w:tcBorders>
          </w:tcPr>
          <w:p>
            <w:pPr>
              <w:jc w:val="center"/>
              <w:rPr>
                <w:rFonts w:hint="eastAsia" w:ascii="仿宋" w:hAnsi="仿宋" w:eastAsia="仿宋" w:cs="仿宋"/>
                <w:sz w:val="21"/>
                <w:szCs w:val="21"/>
              </w:rPr>
            </w:pPr>
          </w:p>
        </w:tc>
        <w:tc>
          <w:tcPr>
            <w:tcW w:w="542" w:type="pct"/>
            <w:vMerge w:val="continue"/>
            <w:tcBorders>
              <w:top w:val="nil"/>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625" w:type="pct"/>
            <w:vMerge w:val="restart"/>
          </w:tcPr>
          <w:p>
            <w:pPr>
              <w:pStyle w:val="28"/>
              <w:spacing w:line="230" w:lineRule="auto"/>
              <w:ind w:right="58"/>
              <w:jc w:val="center"/>
              <w:rPr>
                <w:rFonts w:hint="eastAsia" w:ascii="仿宋" w:hAnsi="仿宋" w:eastAsia="仿宋" w:cs="仿宋"/>
                <w:sz w:val="21"/>
                <w:szCs w:val="21"/>
              </w:rPr>
            </w:pPr>
          </w:p>
          <w:p>
            <w:pPr>
              <w:pStyle w:val="28"/>
              <w:spacing w:line="230" w:lineRule="auto"/>
              <w:ind w:right="58"/>
              <w:jc w:val="center"/>
              <w:rPr>
                <w:rFonts w:hint="eastAsia" w:ascii="仿宋" w:hAnsi="仿宋" w:eastAsia="仿宋" w:cs="仿宋"/>
                <w:sz w:val="21"/>
                <w:szCs w:val="21"/>
              </w:rPr>
            </w:pPr>
          </w:p>
          <w:p>
            <w:pPr>
              <w:pStyle w:val="28"/>
              <w:spacing w:line="230" w:lineRule="auto"/>
              <w:ind w:right="58"/>
              <w:jc w:val="center"/>
              <w:rPr>
                <w:rFonts w:hint="eastAsia" w:ascii="仿宋" w:hAnsi="仿宋" w:eastAsia="仿宋" w:cs="仿宋"/>
                <w:sz w:val="21"/>
                <w:szCs w:val="21"/>
              </w:rPr>
            </w:pPr>
            <w:r>
              <w:rPr>
                <w:rFonts w:hint="eastAsia" w:ascii="仿宋" w:hAnsi="仿宋" w:eastAsia="仿宋" w:cs="仿宋"/>
                <w:sz w:val="21"/>
                <w:szCs w:val="21"/>
              </w:rPr>
              <w:t>肾功能三项</w:t>
            </w:r>
          </w:p>
        </w:tc>
        <w:tc>
          <w:tcPr>
            <w:tcW w:w="1174" w:type="pct"/>
          </w:tcPr>
          <w:p>
            <w:pPr>
              <w:pStyle w:val="28"/>
              <w:spacing w:before="49"/>
              <w:ind w:left="109" w:right="72"/>
              <w:jc w:val="center"/>
              <w:rPr>
                <w:rFonts w:hint="eastAsia" w:ascii="仿宋" w:hAnsi="仿宋" w:eastAsia="仿宋" w:cs="仿宋"/>
                <w:sz w:val="21"/>
                <w:szCs w:val="21"/>
              </w:rPr>
            </w:pPr>
            <w:r>
              <w:rPr>
                <w:rFonts w:hint="eastAsia" w:ascii="仿宋" w:hAnsi="仿宋" w:eastAsia="仿宋" w:cs="仿宋"/>
                <w:sz w:val="21"/>
                <w:szCs w:val="21"/>
              </w:rPr>
              <w:t>尿氮素</w:t>
            </w:r>
          </w:p>
        </w:tc>
        <w:tc>
          <w:tcPr>
            <w:tcW w:w="1954" w:type="pct"/>
            <w:vMerge w:val="restart"/>
          </w:tcPr>
          <w:p>
            <w:pPr>
              <w:pStyle w:val="28"/>
              <w:spacing w:before="164" w:line="230" w:lineRule="auto"/>
              <w:ind w:left="40" w:right="117"/>
              <w:jc w:val="center"/>
              <w:rPr>
                <w:rFonts w:hint="eastAsia" w:ascii="仿宋" w:hAnsi="仿宋" w:eastAsia="仿宋" w:cs="仿宋"/>
                <w:sz w:val="21"/>
                <w:szCs w:val="21"/>
              </w:rPr>
            </w:pPr>
            <w:r>
              <w:rPr>
                <w:rFonts w:hint="eastAsia" w:ascii="仿宋" w:hAnsi="仿宋" w:eastAsia="仿宋" w:cs="仿宋"/>
                <w:sz w:val="21"/>
                <w:szCs w:val="21"/>
              </w:rPr>
              <w:t>用于肾功能评价，测定肾功能损害程度及估计预后；血尿酸增高对高尿酸血症、痛风有诊断意义。</w:t>
            </w:r>
          </w:p>
        </w:tc>
        <w:tc>
          <w:tcPr>
            <w:tcW w:w="242" w:type="pct"/>
            <w:gridSpan w:val="2"/>
            <w:vMerge w:val="restart"/>
          </w:tcPr>
          <w:p>
            <w:pPr>
              <w:pStyle w:val="28"/>
              <w:jc w:val="center"/>
              <w:rPr>
                <w:rFonts w:hint="eastAsia" w:ascii="仿宋" w:hAnsi="仿宋" w:eastAsia="仿宋" w:cs="仿宋"/>
                <w:sz w:val="21"/>
                <w:szCs w:val="21"/>
              </w:rPr>
            </w:pPr>
          </w:p>
          <w:p>
            <w:pPr>
              <w:pStyle w:val="28"/>
              <w:spacing w:before="173"/>
              <w:ind w:left="261"/>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vMerge w:val="restart"/>
          </w:tcPr>
          <w:p>
            <w:pPr>
              <w:pStyle w:val="28"/>
              <w:jc w:val="center"/>
              <w:rPr>
                <w:rFonts w:hint="eastAsia" w:ascii="仿宋" w:hAnsi="仿宋" w:eastAsia="仿宋" w:cs="仿宋"/>
                <w:sz w:val="21"/>
                <w:szCs w:val="21"/>
              </w:rPr>
            </w:pPr>
          </w:p>
          <w:p>
            <w:pPr>
              <w:pStyle w:val="28"/>
              <w:spacing w:before="173"/>
              <w:ind w:left="32"/>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vMerge w:val="restart"/>
          </w:tcPr>
          <w:p>
            <w:pPr>
              <w:pStyle w:val="28"/>
              <w:jc w:val="center"/>
              <w:rPr>
                <w:rFonts w:hint="eastAsia" w:ascii="仿宋" w:hAnsi="仿宋" w:eastAsia="仿宋" w:cs="仿宋"/>
                <w:sz w:val="21"/>
                <w:szCs w:val="21"/>
              </w:rPr>
            </w:pPr>
          </w:p>
          <w:p>
            <w:pPr>
              <w:pStyle w:val="28"/>
              <w:spacing w:before="173"/>
              <w:ind w:left="33"/>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625" w:type="pct"/>
            <w:vMerge w:val="continue"/>
            <w:tcBorders>
              <w:top w:val="nil"/>
            </w:tcBorders>
          </w:tcPr>
          <w:p>
            <w:pPr>
              <w:jc w:val="center"/>
              <w:rPr>
                <w:rFonts w:hint="eastAsia" w:ascii="仿宋" w:hAnsi="仿宋" w:eastAsia="仿宋" w:cs="仿宋"/>
                <w:sz w:val="21"/>
                <w:szCs w:val="21"/>
              </w:rPr>
            </w:pPr>
          </w:p>
        </w:tc>
        <w:tc>
          <w:tcPr>
            <w:tcW w:w="1174" w:type="pct"/>
          </w:tcPr>
          <w:p>
            <w:pPr>
              <w:pStyle w:val="28"/>
              <w:spacing w:before="50"/>
              <w:ind w:left="108" w:right="72"/>
              <w:jc w:val="center"/>
              <w:rPr>
                <w:rFonts w:hint="eastAsia" w:ascii="仿宋" w:hAnsi="仿宋" w:eastAsia="仿宋" w:cs="仿宋"/>
                <w:sz w:val="21"/>
                <w:szCs w:val="21"/>
              </w:rPr>
            </w:pPr>
            <w:r>
              <w:rPr>
                <w:rFonts w:hint="eastAsia" w:ascii="仿宋" w:hAnsi="仿宋" w:eastAsia="仿宋" w:cs="仿宋"/>
                <w:sz w:val="21"/>
                <w:szCs w:val="21"/>
              </w:rPr>
              <w:t>肌酐</w:t>
            </w:r>
          </w:p>
        </w:tc>
        <w:tc>
          <w:tcPr>
            <w:tcW w:w="1954" w:type="pct"/>
            <w:vMerge w:val="continue"/>
            <w:tcBorders>
              <w:top w:val="nil"/>
            </w:tcBorders>
          </w:tcPr>
          <w:p>
            <w:pPr>
              <w:jc w:val="center"/>
              <w:rPr>
                <w:rFonts w:hint="eastAsia" w:ascii="仿宋" w:hAnsi="仿宋" w:eastAsia="仿宋" w:cs="仿宋"/>
                <w:sz w:val="21"/>
                <w:szCs w:val="21"/>
              </w:rPr>
            </w:pPr>
          </w:p>
        </w:tc>
        <w:tc>
          <w:tcPr>
            <w:tcW w:w="242" w:type="pct"/>
            <w:gridSpan w:val="2"/>
            <w:vMerge w:val="continue"/>
            <w:tcBorders>
              <w:top w:val="nil"/>
            </w:tcBorders>
          </w:tcPr>
          <w:p>
            <w:pPr>
              <w:jc w:val="center"/>
              <w:rPr>
                <w:rFonts w:hint="eastAsia" w:ascii="仿宋" w:hAnsi="仿宋" w:eastAsia="仿宋" w:cs="仿宋"/>
                <w:sz w:val="21"/>
                <w:szCs w:val="21"/>
              </w:rPr>
            </w:pPr>
          </w:p>
        </w:tc>
        <w:tc>
          <w:tcPr>
            <w:tcW w:w="460" w:type="pct"/>
            <w:vMerge w:val="continue"/>
            <w:tcBorders>
              <w:top w:val="nil"/>
            </w:tcBorders>
          </w:tcPr>
          <w:p>
            <w:pPr>
              <w:jc w:val="center"/>
              <w:rPr>
                <w:rFonts w:hint="eastAsia" w:ascii="仿宋" w:hAnsi="仿宋" w:eastAsia="仿宋" w:cs="仿宋"/>
                <w:sz w:val="21"/>
                <w:szCs w:val="21"/>
              </w:rPr>
            </w:pPr>
          </w:p>
        </w:tc>
        <w:tc>
          <w:tcPr>
            <w:tcW w:w="542" w:type="pct"/>
            <w:vMerge w:val="continue"/>
            <w:tcBorders>
              <w:top w:val="nil"/>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625" w:type="pct"/>
            <w:vMerge w:val="continue"/>
            <w:tcBorders>
              <w:top w:val="nil"/>
            </w:tcBorders>
          </w:tcPr>
          <w:p>
            <w:pPr>
              <w:jc w:val="center"/>
              <w:rPr>
                <w:rFonts w:hint="eastAsia" w:ascii="仿宋" w:hAnsi="仿宋" w:eastAsia="仿宋" w:cs="仿宋"/>
                <w:sz w:val="21"/>
                <w:szCs w:val="21"/>
              </w:rPr>
            </w:pPr>
          </w:p>
        </w:tc>
        <w:tc>
          <w:tcPr>
            <w:tcW w:w="1174" w:type="pct"/>
          </w:tcPr>
          <w:p>
            <w:pPr>
              <w:pStyle w:val="28"/>
              <w:tabs>
                <w:tab w:val="left" w:pos="635"/>
              </w:tabs>
              <w:spacing w:before="50"/>
              <w:ind w:left="35"/>
              <w:jc w:val="center"/>
              <w:rPr>
                <w:rFonts w:hint="eastAsia" w:ascii="仿宋" w:hAnsi="仿宋" w:eastAsia="仿宋" w:cs="仿宋"/>
                <w:sz w:val="21"/>
                <w:szCs w:val="21"/>
              </w:rPr>
            </w:pPr>
            <w:r>
              <w:rPr>
                <w:rFonts w:hint="eastAsia" w:ascii="仿宋" w:hAnsi="仿宋" w:eastAsia="仿宋" w:cs="仿宋"/>
                <w:sz w:val="21"/>
                <w:szCs w:val="21"/>
              </w:rPr>
              <w:t>尿酸</w:t>
            </w:r>
            <w:r>
              <w:rPr>
                <w:rFonts w:hint="eastAsia" w:ascii="仿宋" w:hAnsi="仿宋" w:eastAsia="仿宋" w:cs="仿宋"/>
                <w:sz w:val="21"/>
                <w:szCs w:val="21"/>
              </w:rPr>
              <w:tab/>
            </w:r>
            <w:r>
              <w:rPr>
                <w:rFonts w:hint="eastAsia" w:ascii="仿宋" w:hAnsi="仿宋" w:eastAsia="仿宋" w:cs="仿宋"/>
                <w:sz w:val="21"/>
                <w:szCs w:val="21"/>
              </w:rPr>
              <w:t>(痛风风险)</w:t>
            </w:r>
          </w:p>
        </w:tc>
        <w:tc>
          <w:tcPr>
            <w:tcW w:w="1954" w:type="pct"/>
            <w:vMerge w:val="continue"/>
            <w:tcBorders>
              <w:top w:val="nil"/>
            </w:tcBorders>
          </w:tcPr>
          <w:p>
            <w:pPr>
              <w:jc w:val="center"/>
              <w:rPr>
                <w:rFonts w:hint="eastAsia" w:ascii="仿宋" w:hAnsi="仿宋" w:eastAsia="仿宋" w:cs="仿宋"/>
                <w:sz w:val="21"/>
                <w:szCs w:val="21"/>
              </w:rPr>
            </w:pPr>
          </w:p>
        </w:tc>
        <w:tc>
          <w:tcPr>
            <w:tcW w:w="242" w:type="pct"/>
            <w:gridSpan w:val="2"/>
            <w:vMerge w:val="continue"/>
            <w:tcBorders>
              <w:top w:val="nil"/>
            </w:tcBorders>
          </w:tcPr>
          <w:p>
            <w:pPr>
              <w:jc w:val="center"/>
              <w:rPr>
                <w:rFonts w:hint="eastAsia" w:ascii="仿宋" w:hAnsi="仿宋" w:eastAsia="仿宋" w:cs="仿宋"/>
                <w:sz w:val="21"/>
                <w:szCs w:val="21"/>
              </w:rPr>
            </w:pPr>
          </w:p>
        </w:tc>
        <w:tc>
          <w:tcPr>
            <w:tcW w:w="460" w:type="pct"/>
            <w:vMerge w:val="continue"/>
            <w:tcBorders>
              <w:top w:val="nil"/>
            </w:tcBorders>
          </w:tcPr>
          <w:p>
            <w:pPr>
              <w:jc w:val="center"/>
              <w:rPr>
                <w:rFonts w:hint="eastAsia" w:ascii="仿宋" w:hAnsi="仿宋" w:eastAsia="仿宋" w:cs="仿宋"/>
                <w:sz w:val="21"/>
                <w:szCs w:val="21"/>
              </w:rPr>
            </w:pPr>
          </w:p>
        </w:tc>
        <w:tc>
          <w:tcPr>
            <w:tcW w:w="542" w:type="pct"/>
            <w:vMerge w:val="continue"/>
            <w:tcBorders>
              <w:top w:val="nil"/>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2" w:hRule="atLeast"/>
        </w:trPr>
        <w:tc>
          <w:tcPr>
            <w:tcW w:w="625" w:type="pct"/>
          </w:tcPr>
          <w:p>
            <w:pPr>
              <w:pStyle w:val="28"/>
              <w:spacing w:before="10"/>
              <w:jc w:val="center"/>
              <w:rPr>
                <w:rFonts w:hint="eastAsia" w:ascii="仿宋" w:hAnsi="仿宋" w:eastAsia="仿宋" w:cs="仿宋"/>
                <w:sz w:val="21"/>
                <w:szCs w:val="21"/>
              </w:rPr>
            </w:pPr>
          </w:p>
          <w:p>
            <w:pPr>
              <w:pStyle w:val="28"/>
              <w:spacing w:before="1"/>
              <w:ind w:left="31" w:leftChars="-252" w:hanging="636" w:hangingChars="303"/>
              <w:jc w:val="center"/>
              <w:rPr>
                <w:rFonts w:hint="eastAsia" w:ascii="仿宋" w:hAnsi="仿宋" w:eastAsia="仿宋" w:cs="仿宋"/>
                <w:sz w:val="21"/>
                <w:szCs w:val="21"/>
              </w:rPr>
            </w:pPr>
            <w:r>
              <w:rPr>
                <w:rFonts w:hint="eastAsia" w:ascii="仿宋" w:hAnsi="仿宋" w:eastAsia="仿宋" w:cs="仿宋"/>
                <w:sz w:val="21"/>
                <w:szCs w:val="21"/>
              </w:rPr>
              <w:t>血糖</w:t>
            </w:r>
          </w:p>
        </w:tc>
        <w:tc>
          <w:tcPr>
            <w:tcW w:w="1174" w:type="pct"/>
          </w:tcPr>
          <w:p>
            <w:pPr>
              <w:pStyle w:val="28"/>
              <w:spacing w:before="10"/>
              <w:jc w:val="center"/>
              <w:rPr>
                <w:rFonts w:hint="eastAsia" w:ascii="仿宋" w:hAnsi="仿宋" w:eastAsia="仿宋" w:cs="仿宋"/>
                <w:sz w:val="21"/>
                <w:szCs w:val="21"/>
              </w:rPr>
            </w:pPr>
          </w:p>
          <w:p>
            <w:pPr>
              <w:pStyle w:val="28"/>
              <w:spacing w:before="1"/>
              <w:ind w:left="109" w:right="70"/>
              <w:jc w:val="center"/>
              <w:rPr>
                <w:rFonts w:hint="eastAsia" w:ascii="仿宋" w:hAnsi="仿宋" w:eastAsia="仿宋" w:cs="仿宋"/>
                <w:sz w:val="21"/>
                <w:szCs w:val="21"/>
              </w:rPr>
            </w:pPr>
            <w:r>
              <w:rPr>
                <w:rFonts w:hint="eastAsia" w:ascii="仿宋" w:hAnsi="仿宋" w:eastAsia="仿宋" w:cs="仿宋"/>
                <w:sz w:val="21"/>
                <w:szCs w:val="21"/>
              </w:rPr>
              <w:t>空腹血糖(FBG）</w:t>
            </w:r>
          </w:p>
        </w:tc>
        <w:tc>
          <w:tcPr>
            <w:tcW w:w="1954" w:type="pct"/>
          </w:tcPr>
          <w:p>
            <w:pPr>
              <w:pStyle w:val="28"/>
              <w:spacing w:before="164" w:line="230" w:lineRule="auto"/>
              <w:ind w:left="40" w:right="117"/>
              <w:jc w:val="center"/>
              <w:rPr>
                <w:rFonts w:hint="eastAsia" w:ascii="仿宋" w:hAnsi="仿宋" w:eastAsia="仿宋" w:cs="仿宋"/>
                <w:sz w:val="21"/>
                <w:szCs w:val="21"/>
              </w:rPr>
            </w:pPr>
            <w:r>
              <w:rPr>
                <w:rFonts w:hint="eastAsia" w:ascii="仿宋" w:hAnsi="仿宋" w:eastAsia="仿宋" w:cs="仿宋"/>
                <w:sz w:val="21"/>
                <w:szCs w:val="21"/>
              </w:rPr>
              <w:t>评价人体空腹状态下糖代谢是否正常，评估糖尿病患者空腹血糖控制是否达标。空腹血糖是诊断糖代谢紊乱的最常用和最重要指标。</w:t>
            </w:r>
          </w:p>
        </w:tc>
        <w:tc>
          <w:tcPr>
            <w:tcW w:w="242" w:type="pct"/>
            <w:gridSpan w:val="2"/>
          </w:tcPr>
          <w:p>
            <w:pPr>
              <w:pStyle w:val="28"/>
              <w:spacing w:before="10"/>
              <w:jc w:val="center"/>
              <w:rPr>
                <w:rFonts w:hint="eastAsia" w:ascii="仿宋" w:hAnsi="仿宋" w:eastAsia="仿宋" w:cs="仿宋"/>
                <w:sz w:val="21"/>
                <w:szCs w:val="21"/>
              </w:rPr>
            </w:pPr>
          </w:p>
          <w:p>
            <w:pPr>
              <w:pStyle w:val="28"/>
              <w:spacing w:before="1"/>
              <w:ind w:right="223"/>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tcPr>
          <w:p>
            <w:pPr>
              <w:pStyle w:val="28"/>
              <w:spacing w:before="10"/>
              <w:jc w:val="center"/>
              <w:rPr>
                <w:rFonts w:hint="eastAsia" w:ascii="仿宋" w:hAnsi="仿宋" w:eastAsia="仿宋" w:cs="仿宋"/>
                <w:sz w:val="21"/>
                <w:szCs w:val="21"/>
              </w:rPr>
            </w:pPr>
          </w:p>
          <w:p>
            <w:pPr>
              <w:pStyle w:val="28"/>
              <w:spacing w:before="1"/>
              <w:ind w:right="248"/>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tcPr>
          <w:p>
            <w:pPr>
              <w:pStyle w:val="28"/>
              <w:spacing w:before="10"/>
              <w:jc w:val="center"/>
              <w:rPr>
                <w:rFonts w:hint="eastAsia" w:ascii="仿宋" w:hAnsi="仿宋" w:eastAsia="仿宋" w:cs="仿宋"/>
                <w:sz w:val="21"/>
                <w:szCs w:val="21"/>
              </w:rPr>
            </w:pPr>
          </w:p>
          <w:p>
            <w:pPr>
              <w:pStyle w:val="28"/>
              <w:spacing w:before="1"/>
              <w:ind w:left="33"/>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25" w:type="pct"/>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r>
              <w:rPr>
                <w:rFonts w:hint="eastAsia" w:ascii="仿宋" w:hAnsi="仿宋" w:eastAsia="仿宋" w:cs="仿宋"/>
                <w:sz w:val="21"/>
                <w:szCs w:val="21"/>
              </w:rPr>
              <w:t>血脂四项</w:t>
            </w:r>
          </w:p>
        </w:tc>
        <w:tc>
          <w:tcPr>
            <w:tcW w:w="1174" w:type="pct"/>
          </w:tcPr>
          <w:p>
            <w:pPr>
              <w:pStyle w:val="28"/>
              <w:spacing w:before="66"/>
              <w:ind w:left="108" w:right="72"/>
              <w:jc w:val="center"/>
              <w:rPr>
                <w:rFonts w:hint="eastAsia" w:ascii="仿宋" w:hAnsi="仿宋" w:eastAsia="仿宋" w:cs="仿宋"/>
                <w:sz w:val="21"/>
                <w:szCs w:val="21"/>
              </w:rPr>
            </w:pPr>
          </w:p>
          <w:p>
            <w:pPr>
              <w:pStyle w:val="28"/>
              <w:spacing w:before="66"/>
              <w:ind w:left="108" w:right="72"/>
              <w:jc w:val="center"/>
              <w:rPr>
                <w:rFonts w:hint="eastAsia" w:ascii="仿宋" w:hAnsi="仿宋" w:eastAsia="仿宋" w:cs="仿宋"/>
                <w:sz w:val="21"/>
                <w:szCs w:val="21"/>
              </w:rPr>
            </w:pPr>
            <w:r>
              <w:rPr>
                <w:rFonts w:hint="eastAsia" w:ascii="仿宋" w:hAnsi="仿宋" w:eastAsia="仿宋" w:cs="仿宋"/>
                <w:sz w:val="21"/>
                <w:szCs w:val="21"/>
              </w:rPr>
              <w:t>总胆固醇</w:t>
            </w:r>
          </w:p>
        </w:tc>
        <w:tc>
          <w:tcPr>
            <w:tcW w:w="1954" w:type="pct"/>
          </w:tcPr>
          <w:p>
            <w:pPr>
              <w:pStyle w:val="28"/>
              <w:spacing w:line="230" w:lineRule="auto"/>
              <w:ind w:right="60"/>
              <w:jc w:val="center"/>
              <w:rPr>
                <w:rFonts w:hint="eastAsia" w:ascii="仿宋" w:hAnsi="仿宋" w:eastAsia="仿宋" w:cs="仿宋"/>
                <w:w w:val="95"/>
                <w:sz w:val="21"/>
                <w:szCs w:val="21"/>
              </w:rPr>
            </w:pPr>
          </w:p>
          <w:p>
            <w:pPr>
              <w:pStyle w:val="28"/>
              <w:spacing w:line="230" w:lineRule="auto"/>
              <w:ind w:right="60"/>
              <w:jc w:val="center"/>
              <w:rPr>
                <w:rFonts w:hint="eastAsia" w:ascii="仿宋" w:hAnsi="仿宋" w:eastAsia="仿宋" w:cs="仿宋"/>
                <w:sz w:val="21"/>
                <w:szCs w:val="21"/>
              </w:rPr>
            </w:pPr>
            <w:r>
              <w:rPr>
                <w:rFonts w:hint="eastAsia" w:ascii="仿宋" w:hAnsi="仿宋" w:eastAsia="仿宋" w:cs="仿宋"/>
                <w:sz w:val="21"/>
                <w:szCs w:val="21"/>
              </w:rPr>
              <w:t>监测血脂四项可以了解脂肪代谢情况，是判断心脑血管疾病及其预后的重要指标。</w:t>
            </w:r>
          </w:p>
        </w:tc>
        <w:tc>
          <w:tcPr>
            <w:tcW w:w="242" w:type="pct"/>
            <w:gridSpan w:val="2"/>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p>
          <w:p>
            <w:pPr>
              <w:pStyle w:val="28"/>
              <w:jc w:val="both"/>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p>
          <w:p>
            <w:pPr>
              <w:pStyle w:val="28"/>
              <w:ind w:firstLine="207" w:firstLineChars="100"/>
              <w:jc w:val="both"/>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p>
          <w:p>
            <w:pPr>
              <w:pStyle w:val="28"/>
              <w:ind w:firstLine="207" w:firstLineChars="100"/>
              <w:jc w:val="both"/>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25" w:type="pct"/>
          </w:tcPr>
          <w:p>
            <w:pPr>
              <w:pStyle w:val="28"/>
              <w:spacing w:before="9"/>
              <w:jc w:val="center"/>
              <w:rPr>
                <w:rFonts w:hint="eastAsia" w:ascii="仿宋" w:hAnsi="仿宋" w:eastAsia="仿宋" w:cs="仿宋"/>
                <w:sz w:val="21"/>
                <w:szCs w:val="21"/>
              </w:rPr>
            </w:pPr>
          </w:p>
          <w:p>
            <w:pPr>
              <w:pStyle w:val="28"/>
              <w:spacing w:line="251" w:lineRule="exact"/>
              <w:jc w:val="center"/>
              <w:rPr>
                <w:rFonts w:hint="eastAsia" w:ascii="仿宋" w:hAnsi="仿宋" w:eastAsia="仿宋" w:cs="仿宋"/>
                <w:sz w:val="21"/>
                <w:szCs w:val="21"/>
              </w:rPr>
            </w:pPr>
            <w:r>
              <w:rPr>
                <w:rFonts w:hint="eastAsia" w:ascii="仿宋" w:hAnsi="仿宋" w:eastAsia="仿宋" w:cs="仿宋"/>
                <w:w w:val="95"/>
                <w:sz w:val="21"/>
                <w:szCs w:val="21"/>
              </w:rPr>
              <w:t>便隐血</w:t>
            </w:r>
          </w:p>
          <w:p>
            <w:pPr>
              <w:pStyle w:val="28"/>
              <w:jc w:val="center"/>
              <w:rPr>
                <w:rFonts w:hint="eastAsia" w:ascii="仿宋" w:hAnsi="仿宋" w:eastAsia="仿宋" w:cs="仿宋"/>
                <w:sz w:val="21"/>
                <w:szCs w:val="21"/>
              </w:rPr>
            </w:pPr>
            <w:r>
              <w:rPr>
                <w:rFonts w:hint="eastAsia" w:ascii="仿宋" w:hAnsi="仿宋" w:eastAsia="仿宋" w:cs="仿宋"/>
                <w:sz w:val="21"/>
                <w:szCs w:val="21"/>
              </w:rPr>
              <w:t>（OB）</w:t>
            </w:r>
          </w:p>
        </w:tc>
        <w:tc>
          <w:tcPr>
            <w:tcW w:w="1174" w:type="pct"/>
          </w:tcPr>
          <w:p>
            <w:pPr>
              <w:pStyle w:val="28"/>
              <w:jc w:val="center"/>
              <w:rPr>
                <w:rFonts w:hint="eastAsia" w:ascii="仿宋" w:hAnsi="仿宋" w:eastAsia="仿宋" w:cs="仿宋"/>
                <w:sz w:val="21"/>
                <w:szCs w:val="21"/>
              </w:rPr>
            </w:pPr>
          </w:p>
          <w:p>
            <w:pPr>
              <w:pStyle w:val="28"/>
              <w:spacing w:before="66"/>
              <w:ind w:left="108" w:right="72"/>
              <w:jc w:val="center"/>
              <w:rPr>
                <w:rFonts w:hint="eastAsia" w:ascii="仿宋" w:hAnsi="仿宋" w:eastAsia="仿宋" w:cs="仿宋"/>
                <w:sz w:val="21"/>
                <w:szCs w:val="21"/>
              </w:rPr>
            </w:pPr>
            <w:r>
              <w:rPr>
                <w:rFonts w:hint="eastAsia" w:ascii="仿宋" w:hAnsi="仿宋" w:eastAsia="仿宋" w:cs="仿宋"/>
                <w:sz w:val="21"/>
                <w:szCs w:val="21"/>
              </w:rPr>
              <w:t>便隐血检测</w:t>
            </w:r>
          </w:p>
        </w:tc>
        <w:tc>
          <w:tcPr>
            <w:tcW w:w="1954" w:type="pct"/>
          </w:tcPr>
          <w:p>
            <w:pPr>
              <w:pStyle w:val="28"/>
              <w:spacing w:line="230" w:lineRule="auto"/>
              <w:ind w:right="60"/>
              <w:jc w:val="center"/>
              <w:rPr>
                <w:rFonts w:hint="eastAsia" w:ascii="仿宋" w:hAnsi="仿宋" w:eastAsia="仿宋" w:cs="仿宋"/>
                <w:w w:val="95"/>
                <w:sz w:val="21"/>
                <w:szCs w:val="21"/>
              </w:rPr>
            </w:pPr>
            <w:r>
              <w:rPr>
                <w:rFonts w:hint="eastAsia" w:ascii="仿宋" w:hAnsi="仿宋" w:eastAsia="仿宋" w:cs="仿宋"/>
                <w:sz w:val="21"/>
                <w:szCs w:val="21"/>
              </w:rPr>
              <w:t>检查粪便中隐藏的红细胞或血红蛋白的一项 实验。这对检出引起消化道出血的疾病：如结肠炎、消化道溃疡、肠息肉、肠癌等是非常有用的。</w:t>
            </w:r>
          </w:p>
        </w:tc>
        <w:tc>
          <w:tcPr>
            <w:tcW w:w="242" w:type="pct"/>
            <w:gridSpan w:val="2"/>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25" w:type="pct"/>
          </w:tcPr>
          <w:p>
            <w:pPr>
              <w:pStyle w:val="28"/>
              <w:jc w:val="center"/>
              <w:rPr>
                <w:rFonts w:hint="eastAsia" w:ascii="仿宋" w:hAnsi="仿宋" w:eastAsia="仿宋" w:cs="仿宋"/>
                <w:sz w:val="21"/>
                <w:szCs w:val="21"/>
              </w:rPr>
            </w:pPr>
          </w:p>
          <w:p>
            <w:pPr>
              <w:pStyle w:val="11"/>
              <w:spacing w:before="9"/>
              <w:jc w:val="center"/>
              <w:rPr>
                <w:rFonts w:hint="eastAsia" w:ascii="仿宋" w:hAnsi="仿宋" w:eastAsia="仿宋" w:cs="仿宋"/>
                <w:sz w:val="21"/>
                <w:szCs w:val="21"/>
              </w:rPr>
            </w:pPr>
            <w:r>
              <w:rPr>
                <w:rFonts w:hint="eastAsia" w:ascii="仿宋" w:hAnsi="仿宋" w:eastAsia="仿宋" w:cs="仿宋"/>
                <w:sz w:val="21"/>
                <w:szCs w:val="21"/>
              </w:rPr>
              <w:t>肿瘤标志物</w:t>
            </w:r>
          </w:p>
        </w:tc>
        <w:tc>
          <w:tcPr>
            <w:tcW w:w="1174" w:type="pct"/>
          </w:tcPr>
          <w:p>
            <w:pPr>
              <w:pStyle w:val="28"/>
              <w:spacing w:before="9"/>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sz w:val="21"/>
                <w:szCs w:val="21"/>
              </w:rPr>
              <w:t>甲胎蛋白定量</w:t>
            </w:r>
          </w:p>
        </w:tc>
        <w:tc>
          <w:tcPr>
            <w:tcW w:w="1954" w:type="pct"/>
          </w:tcPr>
          <w:p>
            <w:pPr>
              <w:pStyle w:val="28"/>
              <w:spacing w:line="230" w:lineRule="auto"/>
              <w:ind w:right="60"/>
              <w:jc w:val="center"/>
              <w:rPr>
                <w:rFonts w:hint="eastAsia" w:ascii="仿宋" w:hAnsi="仿宋" w:eastAsia="仿宋" w:cs="仿宋"/>
                <w:sz w:val="21"/>
                <w:szCs w:val="21"/>
              </w:rPr>
            </w:pPr>
            <w:r>
              <w:rPr>
                <w:rFonts w:hint="eastAsia" w:ascii="仿宋" w:hAnsi="仿宋" w:eastAsia="仿宋" w:cs="仿宋"/>
                <w:sz w:val="21"/>
                <w:szCs w:val="21"/>
              </w:rPr>
              <w:t>对原发性肝癌的诊断、疗效观察和预后评估有重要的临床意义。在卵巢、胃、胰腺癌、 睾丸癌等肿瘤及肝炎、肝硬化等疾病也有异常发现。</w:t>
            </w:r>
          </w:p>
        </w:tc>
        <w:tc>
          <w:tcPr>
            <w:tcW w:w="242" w:type="pct"/>
            <w:gridSpan w:val="2"/>
          </w:tcPr>
          <w:p>
            <w:pPr>
              <w:pStyle w:val="28"/>
              <w:spacing w:before="9"/>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tcPr>
          <w:p>
            <w:pPr>
              <w:pStyle w:val="28"/>
              <w:spacing w:before="9"/>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tcPr>
          <w:p>
            <w:pPr>
              <w:pStyle w:val="28"/>
              <w:spacing w:before="9"/>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0" w:hRule="atLeast"/>
        </w:trPr>
        <w:tc>
          <w:tcPr>
            <w:tcW w:w="625" w:type="pct"/>
          </w:tcPr>
          <w:p>
            <w:pPr>
              <w:pStyle w:val="11"/>
              <w:jc w:val="center"/>
              <w:rPr>
                <w:rFonts w:hint="eastAsia" w:ascii="仿宋" w:hAnsi="仿宋" w:eastAsia="仿宋" w:cs="仿宋"/>
                <w:sz w:val="21"/>
                <w:szCs w:val="21"/>
              </w:rPr>
            </w:pPr>
          </w:p>
        </w:tc>
        <w:tc>
          <w:tcPr>
            <w:tcW w:w="1174" w:type="pct"/>
          </w:tcPr>
          <w:p>
            <w:pPr>
              <w:pStyle w:val="28"/>
              <w:spacing w:before="9"/>
              <w:jc w:val="center"/>
              <w:rPr>
                <w:rFonts w:hint="eastAsia" w:ascii="仿宋" w:hAnsi="仿宋" w:eastAsia="仿宋" w:cs="仿宋"/>
                <w:sz w:val="21"/>
                <w:szCs w:val="21"/>
              </w:rPr>
            </w:pPr>
          </w:p>
          <w:p>
            <w:pPr>
              <w:pStyle w:val="28"/>
              <w:spacing w:before="9"/>
              <w:jc w:val="center"/>
              <w:rPr>
                <w:rFonts w:hint="eastAsia" w:ascii="仿宋" w:hAnsi="仿宋" w:eastAsia="仿宋" w:cs="仿宋"/>
                <w:sz w:val="21"/>
                <w:szCs w:val="21"/>
              </w:rPr>
            </w:pPr>
            <w:r>
              <w:rPr>
                <w:rFonts w:hint="eastAsia" w:ascii="仿宋" w:hAnsi="仿宋" w:eastAsia="仿宋" w:cs="仿宋"/>
                <w:sz w:val="21"/>
                <w:szCs w:val="21"/>
              </w:rPr>
              <w:t>癌胚抗原定量</w:t>
            </w:r>
          </w:p>
        </w:tc>
        <w:tc>
          <w:tcPr>
            <w:tcW w:w="1954" w:type="pct"/>
          </w:tcPr>
          <w:p>
            <w:pPr>
              <w:pStyle w:val="11"/>
              <w:spacing w:line="199" w:lineRule="exact"/>
              <w:ind w:right="50"/>
              <w:jc w:val="center"/>
              <w:rPr>
                <w:rFonts w:hint="eastAsia" w:ascii="仿宋" w:hAnsi="仿宋" w:eastAsia="仿宋" w:cs="仿宋"/>
                <w:sz w:val="21"/>
                <w:szCs w:val="21"/>
              </w:rPr>
            </w:pPr>
          </w:p>
          <w:p>
            <w:pPr>
              <w:pStyle w:val="11"/>
              <w:spacing w:line="199" w:lineRule="exact"/>
              <w:ind w:right="50"/>
              <w:jc w:val="center"/>
              <w:rPr>
                <w:rFonts w:hint="eastAsia" w:ascii="仿宋" w:hAnsi="仿宋" w:eastAsia="仿宋" w:cs="仿宋"/>
                <w:sz w:val="21"/>
                <w:szCs w:val="21"/>
              </w:rPr>
            </w:pPr>
            <w:r>
              <w:rPr>
                <w:rFonts w:hint="eastAsia" w:ascii="仿宋" w:hAnsi="仿宋" w:eastAsia="仿宋" w:cs="仿宋"/>
                <w:sz w:val="21"/>
                <w:szCs w:val="21"/>
              </w:rPr>
              <w:t>系广谱性肿瘤标志物，对大肠癌、胰腺癌的 筛查、疗效观察和预后评估有重要的临床意义。在胃、乳腺、肺癌等也可升高。</w:t>
            </w:r>
          </w:p>
        </w:tc>
        <w:tc>
          <w:tcPr>
            <w:tcW w:w="242" w:type="pct"/>
            <w:gridSpan w:val="2"/>
          </w:tcPr>
          <w:p>
            <w:pPr>
              <w:pStyle w:val="28"/>
              <w:spacing w:before="7"/>
              <w:jc w:val="center"/>
              <w:rPr>
                <w:rFonts w:hint="eastAsia" w:ascii="仿宋" w:hAnsi="仿宋" w:eastAsia="仿宋" w:cs="仿宋"/>
                <w:sz w:val="21"/>
                <w:szCs w:val="21"/>
              </w:rPr>
            </w:pPr>
          </w:p>
          <w:p>
            <w:pPr>
              <w:pStyle w:val="11"/>
              <w:spacing w:before="9"/>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tcPr>
          <w:p>
            <w:pPr>
              <w:pStyle w:val="28"/>
              <w:spacing w:before="7"/>
              <w:jc w:val="center"/>
              <w:rPr>
                <w:rFonts w:hint="eastAsia" w:ascii="仿宋" w:hAnsi="仿宋" w:eastAsia="仿宋" w:cs="仿宋"/>
                <w:sz w:val="21"/>
                <w:szCs w:val="21"/>
              </w:rPr>
            </w:pPr>
          </w:p>
          <w:p>
            <w:pPr>
              <w:pStyle w:val="11"/>
              <w:spacing w:before="9"/>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tcPr>
          <w:p>
            <w:pPr>
              <w:pStyle w:val="28"/>
              <w:spacing w:before="7"/>
              <w:jc w:val="center"/>
              <w:rPr>
                <w:rFonts w:hint="eastAsia" w:ascii="仿宋" w:hAnsi="仿宋" w:eastAsia="仿宋" w:cs="仿宋"/>
                <w:sz w:val="21"/>
                <w:szCs w:val="21"/>
              </w:rPr>
            </w:pPr>
          </w:p>
          <w:p>
            <w:pPr>
              <w:pStyle w:val="11"/>
              <w:spacing w:before="9"/>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5000" w:type="pct"/>
            <w:gridSpan w:val="7"/>
            <w:shd w:val="clear" w:color="auto" w:fill="FFFF00"/>
            <w:vAlign w:val="center"/>
          </w:tcPr>
          <w:p>
            <w:pPr>
              <w:pStyle w:val="11"/>
              <w:spacing w:before="7"/>
              <w:jc w:val="center"/>
              <w:rPr>
                <w:rFonts w:hint="eastAsia" w:ascii="仿宋" w:hAnsi="仿宋" w:eastAsia="仿宋" w:cs="仿宋"/>
                <w:sz w:val="21"/>
                <w:szCs w:val="21"/>
              </w:rPr>
            </w:pPr>
            <w:r>
              <w:rPr>
                <w:rFonts w:hint="eastAsia" w:ascii="仿宋" w:hAnsi="仿宋" w:eastAsia="仿宋" w:cs="仿宋"/>
                <w:b/>
                <w:sz w:val="21"/>
                <w:szCs w:val="21"/>
              </w:rPr>
              <w:t>仪器检查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1" w:hRule="atLeast"/>
        </w:trPr>
        <w:tc>
          <w:tcPr>
            <w:tcW w:w="625" w:type="pct"/>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p>
          <w:p>
            <w:pPr>
              <w:pStyle w:val="11"/>
              <w:jc w:val="center"/>
              <w:rPr>
                <w:rFonts w:hint="eastAsia" w:ascii="仿宋" w:hAnsi="仿宋" w:eastAsia="仿宋" w:cs="仿宋"/>
                <w:b/>
                <w:sz w:val="21"/>
                <w:szCs w:val="21"/>
              </w:rPr>
            </w:pPr>
            <w:r>
              <w:rPr>
                <w:rFonts w:hint="eastAsia" w:ascii="仿宋" w:hAnsi="仿宋" w:eastAsia="仿宋" w:cs="仿宋"/>
                <w:sz w:val="21"/>
                <w:szCs w:val="21"/>
              </w:rPr>
              <w:t>腹部彩超</w:t>
            </w:r>
          </w:p>
        </w:tc>
        <w:tc>
          <w:tcPr>
            <w:tcW w:w="1174" w:type="pct"/>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p>
          <w:p>
            <w:pPr>
              <w:pStyle w:val="11"/>
              <w:spacing w:before="7"/>
              <w:jc w:val="center"/>
              <w:rPr>
                <w:rFonts w:hint="eastAsia" w:ascii="仿宋" w:hAnsi="仿宋" w:eastAsia="仿宋" w:cs="仿宋"/>
                <w:sz w:val="21"/>
                <w:szCs w:val="21"/>
              </w:rPr>
            </w:pPr>
            <w:r>
              <w:rPr>
                <w:rFonts w:hint="eastAsia" w:ascii="仿宋" w:hAnsi="仿宋" w:eastAsia="仿宋" w:cs="仿宋"/>
                <w:sz w:val="21"/>
                <w:szCs w:val="21"/>
              </w:rPr>
              <w:t>肝、胆、胰、脾、双肾</w:t>
            </w:r>
          </w:p>
        </w:tc>
        <w:tc>
          <w:tcPr>
            <w:tcW w:w="1954" w:type="pct"/>
          </w:tcPr>
          <w:p>
            <w:pPr>
              <w:pStyle w:val="11"/>
              <w:spacing w:line="199" w:lineRule="exact"/>
              <w:ind w:right="50"/>
              <w:jc w:val="center"/>
              <w:rPr>
                <w:rFonts w:hint="eastAsia" w:ascii="仿宋" w:hAnsi="仿宋" w:eastAsia="仿宋" w:cs="仿宋"/>
                <w:sz w:val="21"/>
                <w:szCs w:val="21"/>
              </w:rPr>
            </w:pPr>
          </w:p>
          <w:p>
            <w:pPr>
              <w:pStyle w:val="11"/>
              <w:spacing w:line="199" w:lineRule="exact"/>
              <w:ind w:right="50"/>
              <w:jc w:val="center"/>
              <w:rPr>
                <w:rFonts w:hint="eastAsia" w:ascii="仿宋" w:hAnsi="仿宋" w:eastAsia="仿宋" w:cs="仿宋"/>
                <w:sz w:val="21"/>
                <w:szCs w:val="21"/>
              </w:rPr>
            </w:pPr>
            <w:r>
              <w:rPr>
                <w:rFonts w:hint="eastAsia" w:ascii="仿宋" w:hAnsi="仿宋" w:eastAsia="仿宋" w:cs="仿宋"/>
                <w:sz w:val="21"/>
                <w:szCs w:val="21"/>
              </w:rPr>
              <w:t>对人体腹部内脏器官（肝、胆、脾、胰、双肾）的状况和各种病变（如肿瘤、结石、积水、脂肪肝等）提供高清晰度的彩色动态超声断层图像判断，依病灶周围血管情况、病灶内血流血供情况-良恶性病变鉴别；判断肾动脉狭窄等。</w:t>
            </w:r>
          </w:p>
        </w:tc>
        <w:tc>
          <w:tcPr>
            <w:tcW w:w="242" w:type="pct"/>
            <w:gridSpan w:val="2"/>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p>
          <w:p>
            <w:pPr>
              <w:pStyle w:val="11"/>
              <w:spacing w:before="7"/>
              <w:ind w:firstLine="207" w:firstLineChars="100"/>
              <w:jc w:val="both"/>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p>
          <w:p>
            <w:pPr>
              <w:pStyle w:val="11"/>
              <w:spacing w:before="7"/>
              <w:ind w:firstLine="414" w:firstLineChars="200"/>
              <w:jc w:val="both"/>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p>
          <w:p>
            <w:pPr>
              <w:pStyle w:val="11"/>
              <w:spacing w:before="7"/>
              <w:ind w:firstLine="414" w:firstLineChars="200"/>
              <w:jc w:val="both"/>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25" w:type="pct"/>
          </w:tcPr>
          <w:p>
            <w:pPr>
              <w:pStyle w:val="28"/>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sz w:val="21"/>
                <w:szCs w:val="21"/>
              </w:rPr>
              <w:t>前列腺彩超</w:t>
            </w:r>
          </w:p>
        </w:tc>
        <w:tc>
          <w:tcPr>
            <w:tcW w:w="1174" w:type="pct"/>
          </w:tcPr>
          <w:p>
            <w:pPr>
              <w:pStyle w:val="28"/>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sz w:val="21"/>
                <w:szCs w:val="21"/>
              </w:rPr>
              <w:t>前列腺</w:t>
            </w:r>
          </w:p>
        </w:tc>
        <w:tc>
          <w:tcPr>
            <w:tcW w:w="1954" w:type="pct"/>
          </w:tcPr>
          <w:p>
            <w:pPr>
              <w:pStyle w:val="11"/>
              <w:spacing w:line="199" w:lineRule="exact"/>
              <w:ind w:right="50"/>
              <w:jc w:val="center"/>
              <w:rPr>
                <w:rFonts w:hint="eastAsia" w:ascii="仿宋" w:hAnsi="仿宋" w:eastAsia="仿宋" w:cs="仿宋"/>
                <w:sz w:val="21"/>
                <w:szCs w:val="21"/>
              </w:rPr>
            </w:pPr>
          </w:p>
          <w:p>
            <w:pPr>
              <w:pStyle w:val="11"/>
              <w:spacing w:line="199" w:lineRule="exact"/>
              <w:ind w:right="50"/>
              <w:jc w:val="center"/>
              <w:rPr>
                <w:rFonts w:hint="eastAsia" w:ascii="仿宋" w:hAnsi="仿宋" w:eastAsia="仿宋" w:cs="仿宋"/>
                <w:sz w:val="21"/>
                <w:szCs w:val="21"/>
              </w:rPr>
            </w:pPr>
            <w:r>
              <w:rPr>
                <w:rFonts w:hint="eastAsia" w:ascii="仿宋" w:hAnsi="仿宋" w:eastAsia="仿宋" w:cs="仿宋"/>
                <w:sz w:val="21"/>
                <w:szCs w:val="21"/>
              </w:rPr>
              <w:t>在膀胱充盈时通过彩色超声仪器检查。更清晰地观察前列腺大小、形态、结构等情况， 判断有无前列腺增大、囊肿、结石，恶性病变等。</w:t>
            </w:r>
          </w:p>
        </w:tc>
        <w:tc>
          <w:tcPr>
            <w:tcW w:w="242" w:type="pct"/>
            <w:gridSpan w:val="2"/>
          </w:tcPr>
          <w:p>
            <w:pPr>
              <w:pStyle w:val="28"/>
              <w:jc w:val="center"/>
              <w:rPr>
                <w:rFonts w:hint="eastAsia" w:ascii="仿宋" w:hAnsi="仿宋" w:eastAsia="仿宋" w:cs="仿宋"/>
                <w:sz w:val="21"/>
                <w:szCs w:val="21"/>
              </w:rPr>
            </w:pPr>
          </w:p>
          <w:p>
            <w:pPr>
              <w:pStyle w:val="28"/>
              <w:spacing w:before="1"/>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tcPr>
          <w:p>
            <w:pPr>
              <w:pStyle w:val="11"/>
              <w:jc w:val="center"/>
              <w:rPr>
                <w:rFonts w:hint="eastAsia" w:ascii="仿宋" w:hAnsi="仿宋" w:eastAsia="仿宋" w:cs="仿宋"/>
                <w:sz w:val="21"/>
                <w:szCs w:val="21"/>
              </w:rPr>
            </w:pPr>
          </w:p>
        </w:tc>
        <w:tc>
          <w:tcPr>
            <w:tcW w:w="542" w:type="pct"/>
          </w:tcPr>
          <w:p>
            <w:pPr>
              <w:pStyle w:val="11"/>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7" w:hRule="atLeast"/>
        </w:trPr>
        <w:tc>
          <w:tcPr>
            <w:tcW w:w="625" w:type="pct"/>
          </w:tcPr>
          <w:p>
            <w:pPr>
              <w:pStyle w:val="28"/>
              <w:spacing w:before="6"/>
              <w:jc w:val="center"/>
              <w:rPr>
                <w:rFonts w:hint="eastAsia" w:ascii="仿宋" w:hAnsi="仿宋" w:eastAsia="仿宋" w:cs="仿宋"/>
                <w:sz w:val="21"/>
                <w:szCs w:val="21"/>
              </w:rPr>
            </w:pPr>
          </w:p>
          <w:p>
            <w:pPr>
              <w:pStyle w:val="28"/>
              <w:spacing w:before="1" w:line="230" w:lineRule="auto"/>
              <w:ind w:left="133" w:right="98"/>
              <w:jc w:val="center"/>
              <w:rPr>
                <w:rFonts w:hint="eastAsia" w:ascii="仿宋" w:hAnsi="仿宋" w:eastAsia="仿宋" w:cs="仿宋"/>
                <w:sz w:val="21"/>
                <w:szCs w:val="21"/>
              </w:rPr>
            </w:pPr>
            <w:r>
              <w:rPr>
                <w:rFonts w:hint="eastAsia" w:ascii="仿宋" w:hAnsi="仿宋" w:eastAsia="仿宋" w:cs="仿宋"/>
                <w:spacing w:val="-5"/>
                <w:sz w:val="21"/>
                <w:szCs w:val="21"/>
              </w:rPr>
              <w:t>子宫、附</w:t>
            </w:r>
            <w:r>
              <w:rPr>
                <w:rFonts w:hint="eastAsia" w:ascii="仿宋" w:hAnsi="仿宋" w:eastAsia="仿宋" w:cs="仿宋"/>
                <w:sz w:val="21"/>
                <w:szCs w:val="21"/>
              </w:rPr>
              <w:t>件</w:t>
            </w:r>
            <w:r>
              <w:rPr>
                <w:rFonts w:hint="eastAsia" w:ascii="仿宋" w:hAnsi="仿宋" w:eastAsia="仿宋" w:cs="仿宋"/>
                <w:w w:val="95"/>
                <w:sz w:val="21"/>
                <w:szCs w:val="21"/>
              </w:rPr>
              <w:t>彩超</w:t>
            </w:r>
          </w:p>
        </w:tc>
        <w:tc>
          <w:tcPr>
            <w:tcW w:w="1174" w:type="pct"/>
          </w:tcPr>
          <w:p>
            <w:pPr>
              <w:pStyle w:val="28"/>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sz w:val="21"/>
                <w:szCs w:val="21"/>
              </w:rPr>
              <w:t>子宫、附件</w:t>
            </w:r>
          </w:p>
        </w:tc>
        <w:tc>
          <w:tcPr>
            <w:tcW w:w="1954" w:type="pct"/>
          </w:tcPr>
          <w:p>
            <w:pPr>
              <w:pStyle w:val="11"/>
              <w:spacing w:line="199" w:lineRule="exact"/>
              <w:ind w:right="50"/>
              <w:jc w:val="center"/>
              <w:rPr>
                <w:rFonts w:hint="eastAsia" w:ascii="仿宋" w:hAnsi="仿宋" w:eastAsia="仿宋" w:cs="仿宋"/>
                <w:sz w:val="21"/>
                <w:szCs w:val="21"/>
              </w:rPr>
            </w:pPr>
          </w:p>
          <w:p>
            <w:pPr>
              <w:pStyle w:val="11"/>
              <w:spacing w:line="199" w:lineRule="exact"/>
              <w:ind w:right="50"/>
              <w:jc w:val="center"/>
              <w:rPr>
                <w:rFonts w:hint="eastAsia" w:ascii="仿宋" w:hAnsi="仿宋" w:eastAsia="仿宋" w:cs="仿宋"/>
                <w:sz w:val="21"/>
                <w:szCs w:val="21"/>
              </w:rPr>
            </w:pPr>
            <w:r>
              <w:rPr>
                <w:rFonts w:hint="eastAsia" w:ascii="仿宋" w:hAnsi="仿宋" w:eastAsia="仿宋" w:cs="仿宋"/>
                <w:sz w:val="21"/>
                <w:szCs w:val="21"/>
              </w:rPr>
              <w:t>通过彩色超声仪器更清晰地观察子宫及附件（卵巢、输卵管）大小、形态结构及内部回 声的情况，鉴别正常和异常，了解病变的性质，判别有无恶性病变，以便尽早处置。</w:t>
            </w:r>
          </w:p>
        </w:tc>
        <w:tc>
          <w:tcPr>
            <w:tcW w:w="242" w:type="pct"/>
            <w:gridSpan w:val="2"/>
          </w:tcPr>
          <w:p>
            <w:pPr>
              <w:pStyle w:val="11"/>
              <w:jc w:val="center"/>
              <w:rPr>
                <w:rFonts w:hint="eastAsia" w:ascii="仿宋" w:hAnsi="仿宋" w:eastAsia="仿宋" w:cs="仿宋"/>
                <w:sz w:val="21"/>
                <w:szCs w:val="21"/>
              </w:rPr>
            </w:pPr>
          </w:p>
        </w:tc>
        <w:tc>
          <w:tcPr>
            <w:tcW w:w="460" w:type="pct"/>
          </w:tcPr>
          <w:p>
            <w:pPr>
              <w:pStyle w:val="28"/>
              <w:jc w:val="center"/>
              <w:rPr>
                <w:rFonts w:hint="eastAsia" w:ascii="仿宋" w:hAnsi="仿宋" w:eastAsia="仿宋" w:cs="仿宋"/>
                <w:sz w:val="21"/>
                <w:szCs w:val="21"/>
              </w:rPr>
            </w:pPr>
          </w:p>
          <w:p>
            <w:pPr>
              <w:pStyle w:val="28"/>
              <w:spacing w:before="4"/>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tcPr>
          <w:p>
            <w:pPr>
              <w:pStyle w:val="28"/>
              <w:jc w:val="center"/>
              <w:rPr>
                <w:rFonts w:hint="eastAsia" w:ascii="仿宋" w:hAnsi="仿宋" w:eastAsia="仿宋" w:cs="仿宋"/>
                <w:sz w:val="21"/>
                <w:szCs w:val="21"/>
              </w:rPr>
            </w:pPr>
          </w:p>
          <w:p>
            <w:pPr>
              <w:pStyle w:val="28"/>
              <w:spacing w:before="4"/>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4" w:hRule="atLeast"/>
        </w:trPr>
        <w:tc>
          <w:tcPr>
            <w:tcW w:w="625" w:type="pct"/>
          </w:tcPr>
          <w:p>
            <w:pPr>
              <w:pStyle w:val="28"/>
              <w:spacing w:before="1"/>
              <w:jc w:val="center"/>
              <w:rPr>
                <w:rFonts w:hint="eastAsia" w:ascii="仿宋" w:hAnsi="仿宋" w:eastAsia="仿宋" w:cs="仿宋"/>
                <w:sz w:val="21"/>
                <w:szCs w:val="21"/>
              </w:rPr>
            </w:pPr>
          </w:p>
          <w:p>
            <w:pPr>
              <w:pStyle w:val="11"/>
              <w:spacing w:before="6"/>
              <w:jc w:val="center"/>
              <w:rPr>
                <w:rFonts w:hint="eastAsia" w:ascii="仿宋" w:hAnsi="仿宋" w:eastAsia="仿宋" w:cs="仿宋"/>
                <w:sz w:val="21"/>
                <w:szCs w:val="21"/>
              </w:rPr>
            </w:pPr>
            <w:r>
              <w:rPr>
                <w:rFonts w:hint="eastAsia" w:ascii="仿宋" w:hAnsi="仿宋" w:eastAsia="仿宋" w:cs="仿宋"/>
                <w:sz w:val="21"/>
                <w:szCs w:val="21"/>
              </w:rPr>
              <w:t>乳腺彩超</w:t>
            </w:r>
          </w:p>
        </w:tc>
        <w:tc>
          <w:tcPr>
            <w:tcW w:w="1174" w:type="pct"/>
          </w:tcPr>
          <w:p>
            <w:pPr>
              <w:pStyle w:val="28"/>
              <w:spacing w:before="1"/>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sz w:val="21"/>
                <w:szCs w:val="21"/>
              </w:rPr>
              <w:t>乳腺</w:t>
            </w:r>
          </w:p>
        </w:tc>
        <w:tc>
          <w:tcPr>
            <w:tcW w:w="1954" w:type="pct"/>
          </w:tcPr>
          <w:p>
            <w:pPr>
              <w:pStyle w:val="11"/>
              <w:spacing w:line="199" w:lineRule="exact"/>
              <w:ind w:right="50"/>
              <w:jc w:val="center"/>
              <w:rPr>
                <w:rFonts w:hint="eastAsia" w:ascii="仿宋" w:hAnsi="仿宋" w:eastAsia="仿宋" w:cs="仿宋"/>
                <w:sz w:val="21"/>
                <w:szCs w:val="21"/>
                <w:lang w:val="zh-CN"/>
              </w:rPr>
            </w:pPr>
          </w:p>
          <w:p>
            <w:pPr>
              <w:pStyle w:val="11"/>
              <w:spacing w:line="199" w:lineRule="exact"/>
              <w:ind w:right="50"/>
              <w:jc w:val="center"/>
              <w:rPr>
                <w:rFonts w:hint="eastAsia" w:ascii="仿宋" w:hAnsi="仿宋" w:eastAsia="仿宋" w:cs="仿宋"/>
                <w:sz w:val="21"/>
                <w:szCs w:val="21"/>
              </w:rPr>
            </w:pPr>
            <w:r>
              <w:rPr>
                <w:rFonts w:hint="eastAsia" w:ascii="仿宋" w:hAnsi="仿宋" w:eastAsia="仿宋" w:cs="仿宋"/>
                <w:sz w:val="21"/>
                <w:szCs w:val="21"/>
              </w:rPr>
              <w:t>通过彩超仪器检查乳腺，发现乳腺增生、肿物、结节、囊肿、腺瘤、乳腺癌等病变。</w:t>
            </w:r>
          </w:p>
        </w:tc>
        <w:tc>
          <w:tcPr>
            <w:tcW w:w="242" w:type="pct"/>
            <w:gridSpan w:val="2"/>
          </w:tcPr>
          <w:p>
            <w:pPr>
              <w:pStyle w:val="11"/>
              <w:jc w:val="center"/>
              <w:rPr>
                <w:rFonts w:hint="eastAsia" w:ascii="仿宋" w:hAnsi="仿宋" w:eastAsia="仿宋" w:cs="仿宋"/>
                <w:sz w:val="21"/>
                <w:szCs w:val="21"/>
              </w:rPr>
            </w:pPr>
          </w:p>
        </w:tc>
        <w:tc>
          <w:tcPr>
            <w:tcW w:w="460" w:type="pct"/>
          </w:tcPr>
          <w:p>
            <w:pPr>
              <w:pStyle w:val="28"/>
              <w:spacing w:before="1"/>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tcPr>
          <w:p>
            <w:pPr>
              <w:pStyle w:val="28"/>
              <w:spacing w:before="1"/>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25" w:type="pct"/>
          </w:tcPr>
          <w:p>
            <w:pPr>
              <w:pStyle w:val="28"/>
              <w:jc w:val="center"/>
              <w:rPr>
                <w:rFonts w:hint="eastAsia" w:ascii="仿宋" w:hAnsi="仿宋" w:eastAsia="仿宋" w:cs="仿宋"/>
                <w:sz w:val="21"/>
                <w:szCs w:val="21"/>
              </w:rPr>
            </w:pPr>
          </w:p>
          <w:p>
            <w:pPr>
              <w:pStyle w:val="11"/>
              <w:spacing w:before="6"/>
              <w:ind w:right="-252" w:rightChars="-105"/>
              <w:jc w:val="center"/>
              <w:rPr>
                <w:rFonts w:hint="eastAsia" w:ascii="仿宋" w:hAnsi="仿宋" w:eastAsia="仿宋" w:cs="仿宋"/>
                <w:sz w:val="21"/>
                <w:szCs w:val="21"/>
              </w:rPr>
            </w:pPr>
          </w:p>
          <w:p>
            <w:pPr>
              <w:pStyle w:val="11"/>
              <w:spacing w:before="6"/>
              <w:ind w:right="-252" w:rightChars="-105" w:firstLine="210" w:firstLineChars="100"/>
              <w:jc w:val="center"/>
              <w:rPr>
                <w:rFonts w:hint="eastAsia" w:ascii="仿宋" w:hAnsi="仿宋" w:eastAsia="仿宋" w:cs="仿宋"/>
                <w:sz w:val="21"/>
                <w:szCs w:val="21"/>
              </w:rPr>
            </w:pPr>
            <w:r>
              <w:rPr>
                <w:rFonts w:hint="eastAsia" w:ascii="仿宋" w:hAnsi="仿宋" w:eastAsia="仿宋" w:cs="仿宋"/>
                <w:sz w:val="21"/>
                <w:szCs w:val="21"/>
              </w:rPr>
              <w:t>甲状腺彩超</w:t>
            </w:r>
          </w:p>
        </w:tc>
        <w:tc>
          <w:tcPr>
            <w:tcW w:w="1174" w:type="pct"/>
          </w:tcPr>
          <w:p>
            <w:pPr>
              <w:pStyle w:val="28"/>
              <w:jc w:val="center"/>
              <w:rPr>
                <w:rFonts w:hint="eastAsia" w:ascii="仿宋" w:hAnsi="仿宋" w:eastAsia="仿宋" w:cs="仿宋"/>
                <w:sz w:val="21"/>
                <w:szCs w:val="21"/>
              </w:rPr>
            </w:pPr>
          </w:p>
          <w:p>
            <w:pPr>
              <w:pStyle w:val="28"/>
              <w:spacing w:before="10"/>
              <w:jc w:val="center"/>
              <w:rPr>
                <w:rFonts w:hint="eastAsia" w:ascii="仿宋" w:hAnsi="仿宋" w:eastAsia="仿宋" w:cs="仿宋"/>
                <w:sz w:val="21"/>
                <w:szCs w:val="21"/>
              </w:rPr>
            </w:pPr>
          </w:p>
          <w:p>
            <w:pPr>
              <w:pStyle w:val="11"/>
              <w:spacing w:before="1"/>
              <w:jc w:val="center"/>
              <w:rPr>
                <w:rFonts w:hint="eastAsia" w:ascii="仿宋" w:hAnsi="仿宋" w:eastAsia="仿宋" w:cs="仿宋"/>
                <w:sz w:val="21"/>
                <w:szCs w:val="21"/>
              </w:rPr>
            </w:pPr>
            <w:r>
              <w:rPr>
                <w:rFonts w:hint="eastAsia" w:ascii="仿宋" w:hAnsi="仿宋" w:eastAsia="仿宋" w:cs="仿宋"/>
                <w:sz w:val="21"/>
                <w:szCs w:val="21"/>
              </w:rPr>
              <w:t>甲状腺</w:t>
            </w:r>
          </w:p>
        </w:tc>
        <w:tc>
          <w:tcPr>
            <w:tcW w:w="1954" w:type="pct"/>
          </w:tcPr>
          <w:p>
            <w:pPr>
              <w:pStyle w:val="28"/>
              <w:spacing w:before="1" w:line="230" w:lineRule="auto"/>
              <w:ind w:left="40" w:right="117"/>
              <w:jc w:val="center"/>
              <w:rPr>
                <w:rFonts w:hint="eastAsia" w:ascii="仿宋" w:hAnsi="仿宋" w:eastAsia="仿宋" w:cs="仿宋"/>
                <w:sz w:val="21"/>
                <w:szCs w:val="21"/>
              </w:rPr>
            </w:pPr>
          </w:p>
          <w:p>
            <w:pPr>
              <w:pStyle w:val="11"/>
              <w:keepNext w:val="0"/>
              <w:keepLines w:val="0"/>
              <w:pageBreakBefore w:val="0"/>
              <w:widowControl w:val="0"/>
              <w:kinsoku/>
              <w:wordWrap/>
              <w:overflowPunct/>
              <w:topLinePunct w:val="0"/>
              <w:autoSpaceDE/>
              <w:autoSpaceDN/>
              <w:bidi w:val="0"/>
              <w:adjustRightInd w:val="0"/>
              <w:snapToGrid w:val="0"/>
              <w:spacing w:before="10"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通过彩色超声仪器更清晰地观察甲状腺肿物、结节、肿大、炎症；可发现甲状腺肿、甲状腺囊肿、甲状腺炎、甲状腺瘤、甲状腺癌等疾病。</w:t>
            </w:r>
          </w:p>
        </w:tc>
        <w:tc>
          <w:tcPr>
            <w:tcW w:w="242" w:type="pct"/>
            <w:gridSpan w:val="2"/>
          </w:tcPr>
          <w:p>
            <w:pPr>
              <w:pStyle w:val="28"/>
              <w:jc w:val="center"/>
              <w:rPr>
                <w:rFonts w:hint="eastAsia" w:ascii="仿宋" w:hAnsi="仿宋" w:eastAsia="仿宋" w:cs="仿宋"/>
                <w:sz w:val="21"/>
                <w:szCs w:val="21"/>
              </w:rPr>
            </w:pPr>
          </w:p>
          <w:p>
            <w:pPr>
              <w:pStyle w:val="28"/>
              <w:spacing w:before="10"/>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tcPr>
          <w:p>
            <w:pPr>
              <w:pStyle w:val="28"/>
              <w:jc w:val="center"/>
              <w:rPr>
                <w:rFonts w:hint="eastAsia" w:ascii="仿宋" w:hAnsi="仿宋" w:eastAsia="仿宋" w:cs="仿宋"/>
                <w:sz w:val="21"/>
                <w:szCs w:val="21"/>
              </w:rPr>
            </w:pPr>
          </w:p>
          <w:p>
            <w:pPr>
              <w:pStyle w:val="28"/>
              <w:spacing w:before="10"/>
              <w:jc w:val="center"/>
              <w:rPr>
                <w:rFonts w:hint="eastAsia" w:ascii="仿宋" w:hAnsi="仿宋" w:eastAsia="仿宋" w:cs="仿宋"/>
                <w:sz w:val="21"/>
                <w:szCs w:val="21"/>
              </w:rPr>
            </w:pPr>
          </w:p>
          <w:p>
            <w:pPr>
              <w:pStyle w:val="11"/>
              <w:spacing w:before="1"/>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tcPr>
          <w:p>
            <w:pPr>
              <w:pStyle w:val="28"/>
              <w:jc w:val="center"/>
              <w:rPr>
                <w:rFonts w:hint="eastAsia" w:ascii="仿宋" w:hAnsi="仿宋" w:eastAsia="仿宋" w:cs="仿宋"/>
                <w:sz w:val="21"/>
                <w:szCs w:val="21"/>
              </w:rPr>
            </w:pPr>
          </w:p>
          <w:p>
            <w:pPr>
              <w:pStyle w:val="28"/>
              <w:spacing w:before="10"/>
              <w:jc w:val="center"/>
              <w:rPr>
                <w:rFonts w:hint="eastAsia" w:ascii="仿宋" w:hAnsi="仿宋" w:eastAsia="仿宋" w:cs="仿宋"/>
                <w:sz w:val="21"/>
                <w:szCs w:val="21"/>
              </w:rPr>
            </w:pPr>
          </w:p>
          <w:p>
            <w:pPr>
              <w:pStyle w:val="11"/>
              <w:spacing w:before="1"/>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25" w:type="pct"/>
          </w:tcPr>
          <w:p>
            <w:pPr>
              <w:pStyle w:val="28"/>
              <w:spacing w:before="3"/>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sz w:val="21"/>
                <w:szCs w:val="21"/>
              </w:rPr>
              <w:t>放射科</w:t>
            </w:r>
          </w:p>
        </w:tc>
        <w:tc>
          <w:tcPr>
            <w:tcW w:w="1174" w:type="pct"/>
          </w:tcPr>
          <w:p>
            <w:pPr>
              <w:pStyle w:val="28"/>
              <w:spacing w:before="3"/>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sz w:val="21"/>
                <w:szCs w:val="21"/>
              </w:rPr>
              <w:t>胸部正位</w:t>
            </w:r>
          </w:p>
        </w:tc>
        <w:tc>
          <w:tcPr>
            <w:tcW w:w="1954" w:type="pct"/>
          </w:tcPr>
          <w:p>
            <w:pPr>
              <w:pStyle w:val="11"/>
              <w:spacing w:before="1" w:line="230" w:lineRule="auto"/>
              <w:ind w:left="40" w:right="117"/>
              <w:jc w:val="center"/>
              <w:rPr>
                <w:rFonts w:hint="eastAsia" w:ascii="仿宋" w:hAnsi="仿宋" w:eastAsia="仿宋" w:cs="仿宋"/>
                <w:sz w:val="21"/>
                <w:szCs w:val="21"/>
              </w:rPr>
            </w:pPr>
          </w:p>
          <w:p>
            <w:pPr>
              <w:pStyle w:val="11"/>
              <w:spacing w:before="1" w:line="230" w:lineRule="auto"/>
              <w:ind w:left="40" w:right="117"/>
              <w:jc w:val="center"/>
              <w:rPr>
                <w:rFonts w:hint="eastAsia" w:ascii="仿宋" w:hAnsi="仿宋" w:eastAsia="仿宋" w:cs="仿宋"/>
                <w:sz w:val="21"/>
                <w:szCs w:val="21"/>
              </w:rPr>
            </w:pPr>
            <w:r>
              <w:rPr>
                <w:rFonts w:hint="eastAsia" w:ascii="仿宋" w:hAnsi="仿宋" w:eastAsia="仿宋" w:cs="仿宋"/>
                <w:sz w:val="21"/>
                <w:szCs w:val="21"/>
              </w:rPr>
              <w:t>检查心脏、两肺、纵隔、膈、胸膜，判断有无炎症、肿瘤等。</w:t>
            </w:r>
          </w:p>
          <w:p>
            <w:pPr>
              <w:pStyle w:val="11"/>
              <w:spacing w:before="1" w:line="230" w:lineRule="auto"/>
              <w:ind w:left="40" w:right="117"/>
              <w:jc w:val="center"/>
              <w:rPr>
                <w:rFonts w:hint="eastAsia" w:ascii="仿宋" w:hAnsi="仿宋" w:eastAsia="仿宋" w:cs="仿宋"/>
                <w:sz w:val="21"/>
                <w:szCs w:val="21"/>
              </w:rPr>
            </w:pPr>
          </w:p>
        </w:tc>
        <w:tc>
          <w:tcPr>
            <w:tcW w:w="242" w:type="pct"/>
            <w:gridSpan w:val="2"/>
          </w:tcPr>
          <w:p>
            <w:pPr>
              <w:pStyle w:val="28"/>
              <w:spacing w:before="3"/>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tcPr>
          <w:p>
            <w:pPr>
              <w:pStyle w:val="28"/>
              <w:spacing w:before="3"/>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tcPr>
          <w:p>
            <w:pPr>
              <w:pStyle w:val="28"/>
              <w:spacing w:before="3"/>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25" w:type="pct"/>
          </w:tcPr>
          <w:p>
            <w:pPr>
              <w:pStyle w:val="28"/>
              <w:jc w:val="center"/>
              <w:rPr>
                <w:rFonts w:hint="eastAsia" w:ascii="仿宋" w:hAnsi="仿宋" w:eastAsia="仿宋" w:cs="仿宋"/>
                <w:sz w:val="21"/>
                <w:szCs w:val="21"/>
              </w:rPr>
            </w:pPr>
          </w:p>
          <w:p>
            <w:pPr>
              <w:pStyle w:val="28"/>
              <w:spacing w:before="1"/>
              <w:jc w:val="center"/>
              <w:rPr>
                <w:rFonts w:hint="eastAsia" w:ascii="仿宋" w:hAnsi="仿宋" w:eastAsia="仿宋" w:cs="仿宋"/>
                <w:sz w:val="21"/>
                <w:szCs w:val="21"/>
              </w:rPr>
            </w:pPr>
          </w:p>
          <w:p>
            <w:pPr>
              <w:pStyle w:val="11"/>
              <w:spacing w:before="3"/>
              <w:jc w:val="center"/>
              <w:rPr>
                <w:rFonts w:hint="eastAsia" w:ascii="仿宋" w:hAnsi="仿宋" w:eastAsia="仿宋" w:cs="仿宋"/>
                <w:sz w:val="21"/>
                <w:szCs w:val="21"/>
              </w:rPr>
            </w:pPr>
            <w:r>
              <w:rPr>
                <w:rFonts w:hint="eastAsia" w:ascii="仿宋" w:hAnsi="仿宋" w:eastAsia="仿宋" w:cs="仿宋"/>
                <w:sz w:val="21"/>
                <w:szCs w:val="21"/>
              </w:rPr>
              <w:t>心电图室</w:t>
            </w:r>
          </w:p>
        </w:tc>
        <w:tc>
          <w:tcPr>
            <w:tcW w:w="1174" w:type="pct"/>
          </w:tcPr>
          <w:p>
            <w:pPr>
              <w:pStyle w:val="28"/>
              <w:jc w:val="center"/>
              <w:rPr>
                <w:rFonts w:hint="eastAsia" w:ascii="仿宋" w:hAnsi="仿宋" w:eastAsia="仿宋" w:cs="仿宋"/>
                <w:sz w:val="21"/>
                <w:szCs w:val="21"/>
              </w:rPr>
            </w:pPr>
          </w:p>
          <w:p>
            <w:pPr>
              <w:pStyle w:val="28"/>
              <w:spacing w:before="1"/>
              <w:jc w:val="center"/>
              <w:rPr>
                <w:rFonts w:hint="eastAsia" w:ascii="仿宋" w:hAnsi="仿宋" w:eastAsia="仿宋" w:cs="仿宋"/>
                <w:sz w:val="21"/>
                <w:szCs w:val="21"/>
              </w:rPr>
            </w:pPr>
          </w:p>
          <w:p>
            <w:pPr>
              <w:pStyle w:val="11"/>
              <w:spacing w:before="3"/>
              <w:jc w:val="center"/>
              <w:rPr>
                <w:rFonts w:hint="eastAsia" w:ascii="仿宋" w:hAnsi="仿宋" w:eastAsia="仿宋" w:cs="仿宋"/>
                <w:sz w:val="21"/>
                <w:szCs w:val="21"/>
              </w:rPr>
            </w:pPr>
            <w:r>
              <w:rPr>
                <w:rFonts w:hint="eastAsia" w:ascii="仿宋" w:hAnsi="仿宋" w:eastAsia="仿宋" w:cs="仿宋"/>
                <w:sz w:val="21"/>
                <w:szCs w:val="21"/>
              </w:rPr>
              <w:t>心电图</w:t>
            </w:r>
          </w:p>
        </w:tc>
        <w:tc>
          <w:tcPr>
            <w:tcW w:w="1954" w:type="pct"/>
          </w:tcPr>
          <w:p>
            <w:pPr>
              <w:pStyle w:val="11"/>
              <w:spacing w:before="1" w:line="230" w:lineRule="auto"/>
              <w:ind w:left="40" w:right="117"/>
              <w:jc w:val="center"/>
              <w:rPr>
                <w:rFonts w:hint="eastAsia" w:ascii="仿宋" w:hAnsi="仿宋" w:eastAsia="仿宋" w:cs="仿宋"/>
                <w:sz w:val="21"/>
                <w:szCs w:val="21"/>
              </w:rPr>
            </w:pPr>
            <w:r>
              <w:rPr>
                <w:rFonts w:hint="eastAsia" w:ascii="仿宋" w:hAnsi="仿宋" w:eastAsia="仿宋" w:cs="仿宋"/>
                <w:sz w:val="21"/>
                <w:szCs w:val="21"/>
              </w:rPr>
              <w:t>通过在体表特定部位同步记录和分析心脏每一个心动周期所产生电活动变化的曲线图形，为心脏疾病诊断、疗效评价、预后评估提供重要的依据。</w:t>
            </w:r>
          </w:p>
        </w:tc>
        <w:tc>
          <w:tcPr>
            <w:tcW w:w="242" w:type="pct"/>
            <w:gridSpan w:val="2"/>
          </w:tcPr>
          <w:p>
            <w:pPr>
              <w:pStyle w:val="28"/>
              <w:jc w:val="center"/>
              <w:rPr>
                <w:rFonts w:hint="eastAsia" w:ascii="仿宋" w:hAnsi="仿宋" w:eastAsia="仿宋" w:cs="仿宋"/>
                <w:sz w:val="21"/>
                <w:szCs w:val="21"/>
              </w:rPr>
            </w:pPr>
          </w:p>
          <w:p>
            <w:pPr>
              <w:pStyle w:val="28"/>
              <w:spacing w:before="1"/>
              <w:jc w:val="center"/>
              <w:rPr>
                <w:rFonts w:hint="eastAsia" w:ascii="仿宋" w:hAnsi="仿宋" w:eastAsia="仿宋" w:cs="仿宋"/>
                <w:sz w:val="21"/>
                <w:szCs w:val="21"/>
              </w:rPr>
            </w:pPr>
          </w:p>
          <w:p>
            <w:pPr>
              <w:pStyle w:val="11"/>
              <w:spacing w:before="3"/>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tcPr>
          <w:p>
            <w:pPr>
              <w:pStyle w:val="28"/>
              <w:jc w:val="center"/>
              <w:rPr>
                <w:rFonts w:hint="eastAsia" w:ascii="仿宋" w:hAnsi="仿宋" w:eastAsia="仿宋" w:cs="仿宋"/>
                <w:sz w:val="21"/>
                <w:szCs w:val="21"/>
              </w:rPr>
            </w:pPr>
          </w:p>
          <w:p>
            <w:pPr>
              <w:pStyle w:val="28"/>
              <w:spacing w:before="1"/>
              <w:jc w:val="center"/>
              <w:rPr>
                <w:rFonts w:hint="eastAsia" w:ascii="仿宋" w:hAnsi="仿宋" w:eastAsia="仿宋" w:cs="仿宋"/>
                <w:sz w:val="21"/>
                <w:szCs w:val="21"/>
              </w:rPr>
            </w:pPr>
          </w:p>
          <w:p>
            <w:pPr>
              <w:pStyle w:val="11"/>
              <w:spacing w:before="3"/>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tcPr>
          <w:p>
            <w:pPr>
              <w:pStyle w:val="28"/>
              <w:jc w:val="center"/>
              <w:rPr>
                <w:rFonts w:hint="eastAsia" w:ascii="仿宋" w:hAnsi="仿宋" w:eastAsia="仿宋" w:cs="仿宋"/>
                <w:sz w:val="21"/>
                <w:szCs w:val="21"/>
              </w:rPr>
            </w:pPr>
          </w:p>
          <w:p>
            <w:pPr>
              <w:pStyle w:val="28"/>
              <w:spacing w:before="1"/>
              <w:jc w:val="center"/>
              <w:rPr>
                <w:rFonts w:hint="eastAsia" w:ascii="仿宋" w:hAnsi="仿宋" w:eastAsia="仿宋" w:cs="仿宋"/>
                <w:sz w:val="21"/>
                <w:szCs w:val="21"/>
              </w:rPr>
            </w:pPr>
          </w:p>
          <w:p>
            <w:pPr>
              <w:pStyle w:val="11"/>
              <w:spacing w:before="3"/>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5000" w:type="pct"/>
            <w:gridSpan w:val="7"/>
            <w:shd w:val="clear" w:color="auto" w:fill="FFFF00"/>
            <w:vAlign w:val="center"/>
          </w:tcPr>
          <w:p>
            <w:pPr>
              <w:pStyle w:val="11"/>
              <w:jc w:val="center"/>
              <w:rPr>
                <w:rFonts w:hint="eastAsia" w:ascii="仿宋" w:hAnsi="仿宋" w:eastAsia="仿宋" w:cs="仿宋"/>
                <w:sz w:val="21"/>
                <w:szCs w:val="21"/>
              </w:rPr>
            </w:pPr>
            <w:r>
              <w:rPr>
                <w:rFonts w:hint="eastAsia" w:ascii="仿宋" w:hAnsi="仿宋" w:eastAsia="仿宋" w:cs="仿宋"/>
                <w:b/>
                <w:sz w:val="21"/>
                <w:szCs w:val="21"/>
              </w:rPr>
              <w:t>其它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25" w:type="pct"/>
          </w:tcPr>
          <w:p>
            <w:pPr>
              <w:pStyle w:val="28"/>
              <w:spacing w:before="3"/>
              <w:jc w:val="center"/>
              <w:rPr>
                <w:rFonts w:hint="eastAsia" w:ascii="仿宋" w:hAnsi="仿宋" w:eastAsia="仿宋" w:cs="仿宋"/>
                <w:sz w:val="21"/>
                <w:szCs w:val="21"/>
              </w:rPr>
            </w:pPr>
          </w:p>
          <w:p>
            <w:pPr>
              <w:pStyle w:val="11"/>
              <w:jc w:val="center"/>
              <w:rPr>
                <w:rFonts w:hint="eastAsia" w:ascii="仿宋" w:hAnsi="仿宋" w:eastAsia="仿宋" w:cs="仿宋"/>
                <w:b/>
                <w:sz w:val="21"/>
                <w:szCs w:val="21"/>
              </w:rPr>
            </w:pPr>
            <w:r>
              <w:rPr>
                <w:rFonts w:hint="eastAsia" w:ascii="仿宋" w:hAnsi="仿宋" w:eastAsia="仿宋" w:cs="仿宋"/>
                <w:sz w:val="21"/>
                <w:szCs w:val="21"/>
              </w:rPr>
              <w:t>个检报告</w:t>
            </w:r>
          </w:p>
        </w:tc>
        <w:tc>
          <w:tcPr>
            <w:tcW w:w="1174" w:type="pct"/>
          </w:tcPr>
          <w:p>
            <w:pPr>
              <w:pStyle w:val="28"/>
              <w:spacing w:before="3"/>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sz w:val="21"/>
                <w:szCs w:val="21"/>
              </w:rPr>
              <w:t>经验丰富的老专家汇总报告</w:t>
            </w:r>
          </w:p>
        </w:tc>
        <w:tc>
          <w:tcPr>
            <w:tcW w:w="1954" w:type="pct"/>
          </w:tcPr>
          <w:p>
            <w:pPr>
              <w:pStyle w:val="28"/>
              <w:spacing w:before="3"/>
              <w:jc w:val="center"/>
              <w:rPr>
                <w:rFonts w:hint="eastAsia" w:ascii="仿宋" w:hAnsi="仿宋" w:eastAsia="仿宋" w:cs="仿宋"/>
                <w:sz w:val="21"/>
                <w:szCs w:val="21"/>
              </w:rPr>
            </w:pPr>
          </w:p>
          <w:p>
            <w:pPr>
              <w:pStyle w:val="11"/>
              <w:spacing w:before="1" w:line="230" w:lineRule="auto"/>
              <w:ind w:left="40" w:right="117"/>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242" w:type="pct"/>
            <w:gridSpan w:val="2"/>
          </w:tcPr>
          <w:p>
            <w:pPr>
              <w:pStyle w:val="28"/>
              <w:spacing w:before="3"/>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tcPr>
          <w:p>
            <w:pPr>
              <w:pStyle w:val="28"/>
              <w:spacing w:before="3"/>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bookmarkStart w:id="2" w:name="OLE_LINK54"/>
            <w:bookmarkStart w:id="3" w:name="OLE_LINK53"/>
            <w:r>
              <w:rPr>
                <w:rFonts w:hint="eastAsia" w:ascii="仿宋" w:hAnsi="仿宋" w:eastAsia="仿宋" w:cs="仿宋"/>
                <w:w w:val="99"/>
                <w:sz w:val="21"/>
                <w:szCs w:val="21"/>
              </w:rPr>
              <w:t>√</w:t>
            </w:r>
            <w:bookmarkEnd w:id="2"/>
            <w:bookmarkEnd w:id="3"/>
          </w:p>
        </w:tc>
        <w:tc>
          <w:tcPr>
            <w:tcW w:w="542" w:type="pct"/>
          </w:tcPr>
          <w:p>
            <w:pPr>
              <w:pStyle w:val="11"/>
              <w:jc w:val="center"/>
              <w:rPr>
                <w:rFonts w:hint="eastAsia" w:ascii="仿宋" w:hAnsi="仿宋" w:eastAsia="仿宋" w:cs="仿宋"/>
                <w:w w:val="99"/>
                <w:sz w:val="21"/>
                <w:szCs w:val="21"/>
              </w:rPr>
            </w:pPr>
          </w:p>
          <w:p>
            <w:pPr>
              <w:pStyle w:val="11"/>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25" w:type="pct"/>
          </w:tcPr>
          <w:p>
            <w:pPr>
              <w:pStyle w:val="28"/>
              <w:spacing w:before="7"/>
              <w:jc w:val="center"/>
              <w:rPr>
                <w:rFonts w:hint="eastAsia" w:ascii="仿宋" w:hAnsi="仿宋" w:eastAsia="仿宋" w:cs="仿宋"/>
                <w:sz w:val="21"/>
                <w:szCs w:val="21"/>
              </w:rPr>
            </w:pPr>
          </w:p>
          <w:p>
            <w:pPr>
              <w:pStyle w:val="11"/>
              <w:spacing w:before="3"/>
              <w:jc w:val="center"/>
              <w:rPr>
                <w:rFonts w:hint="eastAsia" w:ascii="仿宋" w:hAnsi="仿宋" w:eastAsia="仿宋" w:cs="仿宋"/>
                <w:sz w:val="21"/>
                <w:szCs w:val="21"/>
              </w:rPr>
            </w:pPr>
            <w:r>
              <w:rPr>
                <w:rFonts w:hint="eastAsia" w:ascii="仿宋" w:hAnsi="仿宋" w:eastAsia="仿宋" w:cs="仿宋"/>
                <w:sz w:val="21"/>
                <w:szCs w:val="21"/>
              </w:rPr>
              <w:t>餐厅</w:t>
            </w:r>
          </w:p>
        </w:tc>
        <w:tc>
          <w:tcPr>
            <w:tcW w:w="1174" w:type="pct"/>
          </w:tcPr>
          <w:p>
            <w:pPr>
              <w:pStyle w:val="11"/>
              <w:spacing w:before="3"/>
              <w:jc w:val="center"/>
              <w:rPr>
                <w:rFonts w:hint="eastAsia" w:ascii="仿宋" w:hAnsi="仿宋" w:eastAsia="仿宋" w:cs="仿宋"/>
                <w:sz w:val="21"/>
                <w:szCs w:val="21"/>
              </w:rPr>
            </w:pPr>
            <w:r>
              <w:rPr>
                <w:rFonts w:hint="eastAsia" w:ascii="仿宋" w:hAnsi="仿宋" w:eastAsia="仿宋" w:cs="仿宋"/>
                <w:sz w:val="21"/>
                <w:szCs w:val="21"/>
              </w:rPr>
              <w:t>小米粥、牛奶、鸡蛋、面包、小咸菜等营养丰富的早餐</w:t>
            </w:r>
          </w:p>
        </w:tc>
        <w:tc>
          <w:tcPr>
            <w:tcW w:w="1954" w:type="pct"/>
          </w:tcPr>
          <w:p>
            <w:pPr>
              <w:pStyle w:val="28"/>
              <w:spacing w:before="7"/>
              <w:jc w:val="center"/>
              <w:rPr>
                <w:rFonts w:hint="eastAsia" w:ascii="仿宋" w:hAnsi="仿宋" w:eastAsia="仿宋" w:cs="仿宋"/>
                <w:sz w:val="21"/>
                <w:szCs w:val="21"/>
              </w:rPr>
            </w:pPr>
          </w:p>
          <w:p>
            <w:pPr>
              <w:pStyle w:val="11"/>
              <w:spacing w:before="3"/>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242" w:type="pct"/>
            <w:gridSpan w:val="2"/>
          </w:tcPr>
          <w:p>
            <w:pPr>
              <w:pStyle w:val="28"/>
              <w:spacing w:before="7"/>
              <w:jc w:val="center"/>
              <w:rPr>
                <w:rFonts w:hint="eastAsia" w:ascii="仿宋" w:hAnsi="仿宋" w:eastAsia="仿宋" w:cs="仿宋"/>
                <w:sz w:val="21"/>
                <w:szCs w:val="21"/>
              </w:rPr>
            </w:pPr>
          </w:p>
          <w:p>
            <w:pPr>
              <w:pStyle w:val="11"/>
              <w:spacing w:before="3"/>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tcPr>
          <w:p>
            <w:pPr>
              <w:pStyle w:val="28"/>
              <w:spacing w:before="7"/>
              <w:jc w:val="center"/>
              <w:rPr>
                <w:rFonts w:hint="eastAsia" w:ascii="仿宋" w:hAnsi="仿宋" w:eastAsia="仿宋" w:cs="仿宋"/>
                <w:sz w:val="21"/>
                <w:szCs w:val="21"/>
              </w:rPr>
            </w:pPr>
          </w:p>
          <w:p>
            <w:pPr>
              <w:pStyle w:val="11"/>
              <w:spacing w:before="3"/>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tcPr>
          <w:p>
            <w:pPr>
              <w:pStyle w:val="11"/>
              <w:jc w:val="center"/>
              <w:rPr>
                <w:rFonts w:hint="eastAsia" w:ascii="仿宋" w:hAnsi="仿宋" w:eastAsia="仿宋" w:cs="仿宋"/>
                <w:w w:val="99"/>
                <w:sz w:val="21"/>
                <w:szCs w:val="21"/>
              </w:rPr>
            </w:pPr>
          </w:p>
          <w:p>
            <w:pPr>
              <w:pStyle w:val="11"/>
              <w:jc w:val="center"/>
              <w:rPr>
                <w:rFonts w:hint="eastAsia" w:ascii="仿宋" w:hAnsi="仿宋" w:eastAsia="仿宋" w:cs="仿宋"/>
                <w:sz w:val="21"/>
                <w:szCs w:val="21"/>
              </w:rPr>
            </w:pPr>
            <w:r>
              <w:rPr>
                <w:rFonts w:hint="eastAsia" w:ascii="仿宋" w:hAnsi="仿宋" w:eastAsia="仿宋" w:cs="仿宋"/>
                <w:w w:val="99"/>
                <w:sz w:val="21"/>
                <w:szCs w:val="21"/>
              </w:rPr>
              <w:t>√</w:t>
            </w:r>
          </w:p>
        </w:tc>
      </w:tr>
    </w:tbl>
    <w:p>
      <w:pPr>
        <w:pStyle w:val="27"/>
        <w:spacing w:line="461" w:lineRule="exact"/>
        <w:jc w:val="center"/>
        <w:rPr>
          <w:rFonts w:hint="eastAsia" w:ascii="仿宋" w:hAnsi="仿宋" w:eastAsia="仿宋" w:cs="仿宋"/>
          <w:sz w:val="21"/>
          <w:szCs w:val="21"/>
          <w:lang w:val="en-US" w:eastAsia="zh-CN"/>
        </w:rPr>
      </w:pPr>
    </w:p>
    <w:p>
      <w:pPr>
        <w:pStyle w:val="30"/>
        <w:numPr>
          <w:ilvl w:val="0"/>
          <w:numId w:val="0"/>
        </w:numPr>
        <w:ind w:left="200"/>
        <w:jc w:val="center"/>
        <w:rPr>
          <w:rFonts w:hint="eastAsia" w:ascii="仿宋" w:hAnsi="仿宋" w:eastAsia="仿宋" w:cs="仿宋"/>
          <w:sz w:val="21"/>
          <w:szCs w:val="21"/>
        </w:rPr>
      </w:pPr>
      <w:bookmarkStart w:id="4" w:name="_Toc82730166"/>
      <w:r>
        <w:rPr>
          <w:rFonts w:hint="eastAsia" w:ascii="仿宋" w:hAnsi="仿宋" w:eastAsia="仿宋" w:cs="仿宋"/>
          <w:sz w:val="21"/>
          <w:szCs w:val="21"/>
        </w:rPr>
        <w:t>免费增项说明</w:t>
      </w:r>
      <w:bookmarkEnd w:id="4"/>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3845"/>
        <w:gridCol w:w="2991"/>
        <w:gridCol w:w="427"/>
        <w:gridCol w:w="500"/>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D9D9D9"/>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分类</w:t>
            </w:r>
          </w:p>
        </w:tc>
        <w:tc>
          <w:tcPr>
            <w:tcW w:w="0" w:type="auto"/>
            <w:shd w:val="clear" w:color="auto" w:fill="D9D9D9"/>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内容</w:t>
            </w:r>
          </w:p>
        </w:tc>
        <w:tc>
          <w:tcPr>
            <w:tcW w:w="0" w:type="auto"/>
            <w:shd w:val="clear" w:color="auto" w:fill="D9D9D9"/>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临床意义</w:t>
            </w:r>
          </w:p>
        </w:tc>
        <w:tc>
          <w:tcPr>
            <w:tcW w:w="0" w:type="auto"/>
            <w:shd w:val="clear" w:color="auto" w:fill="D9D9D9"/>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男</w:t>
            </w:r>
          </w:p>
        </w:tc>
        <w:tc>
          <w:tcPr>
            <w:tcW w:w="0" w:type="auto"/>
            <w:shd w:val="clear" w:color="auto" w:fill="D9D9D9"/>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女未婚</w:t>
            </w:r>
          </w:p>
        </w:tc>
        <w:tc>
          <w:tcPr>
            <w:tcW w:w="0" w:type="auto"/>
            <w:shd w:val="clear" w:color="auto" w:fill="D9D9D9"/>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女已婚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jc w:val="center"/>
              <w:rPr>
                <w:rFonts w:hint="eastAsia" w:ascii="仿宋" w:hAnsi="仿宋" w:eastAsia="仿宋" w:cs="仿宋"/>
                <w:sz w:val="21"/>
                <w:szCs w:val="21"/>
              </w:rPr>
            </w:pPr>
          </w:p>
          <w:p>
            <w:pPr>
              <w:jc w:val="center"/>
              <w:rPr>
                <w:rFonts w:hint="eastAsia" w:ascii="仿宋" w:hAnsi="仿宋" w:eastAsia="仿宋" w:cs="仿宋"/>
                <w:sz w:val="21"/>
                <w:szCs w:val="21"/>
              </w:rPr>
            </w:pPr>
            <w:r>
              <w:rPr>
                <w:rFonts w:hint="eastAsia" w:ascii="仿宋" w:hAnsi="仿宋" w:eastAsia="仿宋" w:cs="仿宋"/>
                <w:sz w:val="21"/>
                <w:szCs w:val="21"/>
              </w:rPr>
              <w:t>血流变</w:t>
            </w:r>
          </w:p>
        </w:tc>
        <w:tc>
          <w:tcPr>
            <w:tcW w:w="0" w:type="auto"/>
          </w:tcPr>
          <w:p>
            <w:pPr>
              <w:jc w:val="center"/>
              <w:rPr>
                <w:rFonts w:hint="eastAsia" w:ascii="仿宋" w:hAnsi="仿宋" w:eastAsia="仿宋" w:cs="仿宋"/>
                <w:sz w:val="21"/>
                <w:szCs w:val="21"/>
              </w:rPr>
            </w:pPr>
            <w:r>
              <w:rPr>
                <w:rFonts w:hint="eastAsia" w:ascii="仿宋" w:hAnsi="仿宋" w:eastAsia="仿宋" w:cs="仿宋"/>
                <w:sz w:val="21"/>
                <w:szCs w:val="21"/>
              </w:rPr>
              <w:t>全血粘度（高、中、低切）、血浆粘度、红细胞压积（HCT）、全血还原粘度（高、低切）、全血相对粘度（高、低切）、红细胞聚集指数、红细胞变形指数（DZ）、红细胞刚性指数（DI）等</w:t>
            </w:r>
          </w:p>
        </w:tc>
        <w:tc>
          <w:tcPr>
            <w:tcW w:w="0" w:type="auto"/>
          </w:tcPr>
          <w:p>
            <w:pPr>
              <w:jc w:val="center"/>
              <w:rPr>
                <w:rFonts w:hint="eastAsia" w:ascii="仿宋" w:hAnsi="仿宋" w:eastAsia="仿宋" w:cs="仿宋"/>
                <w:sz w:val="21"/>
                <w:szCs w:val="21"/>
              </w:rPr>
            </w:pPr>
            <w:r>
              <w:rPr>
                <w:rFonts w:hint="eastAsia" w:ascii="仿宋" w:hAnsi="仿宋" w:eastAsia="仿宋" w:cs="仿宋"/>
                <w:sz w:val="21"/>
                <w:szCs w:val="21"/>
              </w:rPr>
              <w:t>主要是反映由于血液成分变化，而带来的血液流动性、凝滞性和血液粘度的变化。当血液粘度变大时，血液流动性就变差，也就最容易发生脑血栓性疾病</w:t>
            </w:r>
          </w:p>
        </w:tc>
        <w:tc>
          <w:tcPr>
            <w:tcW w:w="0" w:type="auto"/>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0" w:type="auto"/>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0" w:type="auto"/>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r>
    </w:tbl>
    <w:p/>
    <w:p>
      <w:pPr>
        <w:rPr>
          <w:sz w:val="2"/>
          <w:szCs w:val="2"/>
        </w:rPr>
      </w:pPr>
    </w:p>
    <w:p>
      <w:pPr>
        <w:rPr>
          <w:sz w:val="2"/>
          <w:szCs w:val="2"/>
        </w:rPr>
      </w:pPr>
    </w:p>
    <w:p>
      <w:pPr>
        <w:rPr>
          <w:sz w:val="2"/>
          <w:szCs w:val="2"/>
        </w:rPr>
      </w:pPr>
    </w:p>
    <w:p>
      <w:pPr>
        <w:rPr>
          <w:sz w:val="2"/>
          <w:szCs w:val="2"/>
        </w:rPr>
      </w:pPr>
    </w:p>
    <w:p>
      <w:pPr>
        <w:rPr>
          <w:sz w:val="2"/>
          <w:szCs w:val="2"/>
        </w:rPr>
      </w:pPr>
    </w:p>
    <w:p>
      <w:pPr>
        <w:pStyle w:val="30"/>
        <w:numPr>
          <w:ilvl w:val="0"/>
          <w:numId w:val="0"/>
        </w:numPr>
        <w:ind w:left="776" w:firstLine="632" w:firstLineChars="300"/>
        <w:rPr>
          <w:rFonts w:hint="eastAsia" w:ascii="宋体" w:hAnsi="宋体" w:eastAsia="宋体" w:cs="宋体"/>
          <w:sz w:val="21"/>
          <w:szCs w:val="21"/>
        </w:rPr>
      </w:pPr>
      <w:bookmarkStart w:id="5" w:name="_Toc82730167"/>
      <w:bookmarkStart w:id="6" w:name="bookmark78"/>
      <w:bookmarkStart w:id="7" w:name="bookmark77"/>
      <w:bookmarkStart w:id="8" w:name="bookmark79"/>
      <w:r>
        <w:rPr>
          <w:rFonts w:hint="eastAsia" w:ascii="宋体" w:hAnsi="宋体" w:eastAsia="宋体" w:cs="宋体"/>
          <w:sz w:val="21"/>
          <w:szCs w:val="21"/>
        </w:rPr>
        <w:t>202</w:t>
      </w:r>
      <w:r>
        <w:rPr>
          <w:rFonts w:hint="eastAsia" w:ascii="宋体" w:hAnsi="宋体" w:cs="宋体"/>
          <w:sz w:val="21"/>
          <w:szCs w:val="21"/>
          <w:lang w:val="en-US" w:eastAsia="zh-CN"/>
        </w:rPr>
        <w:t>2</w:t>
      </w:r>
      <w:r>
        <w:rPr>
          <w:rFonts w:hint="eastAsia" w:ascii="宋体" w:hAnsi="宋体" w:eastAsia="宋体" w:cs="宋体"/>
          <w:sz w:val="21"/>
          <w:szCs w:val="21"/>
        </w:rPr>
        <w:t>年律协体检套餐自选增加项（以下项目任选两项）</w:t>
      </w:r>
      <w:bookmarkEnd w:id="5"/>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2546"/>
        <w:gridCol w:w="5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D9D9D9"/>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912" w:type="dxa"/>
            <w:shd w:val="clear" w:color="auto" w:fill="D9D9D9"/>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选项</w:t>
            </w:r>
          </w:p>
        </w:tc>
        <w:tc>
          <w:tcPr>
            <w:tcW w:w="6587" w:type="dxa"/>
            <w:shd w:val="clear" w:color="auto" w:fill="D9D9D9"/>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具体细项内容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rPr>
                <w:rFonts w:hint="eastAsia" w:ascii="宋体" w:hAnsi="宋体" w:eastAsia="宋体" w:cs="宋体"/>
                <w:sz w:val="21"/>
                <w:szCs w:val="21"/>
              </w:rPr>
            </w:pPr>
            <w:r>
              <w:rPr>
                <w:rFonts w:hint="eastAsia" w:ascii="宋体" w:hAnsi="宋体" w:eastAsia="宋体" w:cs="宋体"/>
                <w:sz w:val="21"/>
                <w:szCs w:val="21"/>
              </w:rPr>
              <w:t>1</w:t>
            </w:r>
          </w:p>
        </w:tc>
        <w:tc>
          <w:tcPr>
            <w:tcW w:w="2912" w:type="dxa"/>
            <w:vAlign w:val="center"/>
          </w:tcPr>
          <w:p>
            <w:pPr>
              <w:rPr>
                <w:rFonts w:hint="eastAsia" w:ascii="宋体" w:hAnsi="宋体" w:eastAsia="宋体" w:cs="宋体"/>
                <w:sz w:val="21"/>
                <w:szCs w:val="21"/>
              </w:rPr>
            </w:pPr>
            <w:r>
              <w:rPr>
                <w:rFonts w:hint="eastAsia" w:ascii="宋体" w:hAnsi="宋体" w:eastAsia="宋体" w:cs="宋体"/>
                <w:sz w:val="21"/>
                <w:szCs w:val="21"/>
              </w:rPr>
              <w:t>幽门螺旋杆菌检测</w:t>
            </w:r>
          </w:p>
        </w:tc>
        <w:tc>
          <w:tcPr>
            <w:tcW w:w="6587" w:type="dxa"/>
            <w:vAlign w:val="center"/>
          </w:tcPr>
          <w:p>
            <w:pPr>
              <w:rPr>
                <w:rFonts w:hint="eastAsia" w:ascii="宋体" w:hAnsi="宋体" w:eastAsia="宋体" w:cs="宋体"/>
                <w:sz w:val="21"/>
                <w:szCs w:val="21"/>
              </w:rPr>
            </w:pPr>
            <w:r>
              <w:rPr>
                <w:rFonts w:hint="eastAsia" w:ascii="宋体" w:hAnsi="宋体" w:eastAsia="宋体" w:cs="宋体"/>
                <w:sz w:val="21"/>
                <w:szCs w:val="21"/>
              </w:rPr>
              <w:t>C14呼气试验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rPr>
                <w:rFonts w:hint="eastAsia" w:ascii="宋体" w:hAnsi="宋体" w:eastAsia="宋体" w:cs="宋体"/>
                <w:sz w:val="21"/>
                <w:szCs w:val="21"/>
              </w:rPr>
            </w:pPr>
            <w:r>
              <w:rPr>
                <w:rFonts w:hint="eastAsia" w:ascii="宋体" w:hAnsi="宋体" w:eastAsia="宋体" w:cs="宋体"/>
                <w:sz w:val="21"/>
                <w:szCs w:val="21"/>
              </w:rPr>
              <w:t>2</w:t>
            </w:r>
          </w:p>
        </w:tc>
        <w:tc>
          <w:tcPr>
            <w:tcW w:w="2912" w:type="dxa"/>
            <w:vAlign w:val="center"/>
          </w:tcPr>
          <w:p>
            <w:pPr>
              <w:rPr>
                <w:rFonts w:hint="eastAsia" w:ascii="宋体" w:hAnsi="宋体" w:eastAsia="宋体" w:cs="宋体"/>
                <w:sz w:val="21"/>
                <w:szCs w:val="21"/>
              </w:rPr>
            </w:pPr>
            <w:r>
              <w:rPr>
                <w:rFonts w:hint="eastAsia" w:ascii="宋体" w:hAnsi="宋体" w:eastAsia="宋体" w:cs="宋体"/>
                <w:sz w:val="21"/>
                <w:szCs w:val="21"/>
              </w:rPr>
              <w:t>甲状腺功能血项检测</w:t>
            </w:r>
          </w:p>
        </w:tc>
        <w:tc>
          <w:tcPr>
            <w:tcW w:w="6587" w:type="dxa"/>
            <w:vAlign w:val="center"/>
          </w:tcPr>
          <w:p>
            <w:pPr>
              <w:rPr>
                <w:rFonts w:hint="eastAsia" w:ascii="宋体" w:hAnsi="宋体" w:eastAsia="宋体" w:cs="宋体"/>
                <w:sz w:val="21"/>
                <w:szCs w:val="21"/>
              </w:rPr>
            </w:pPr>
            <w:r>
              <w:rPr>
                <w:rFonts w:hint="eastAsia" w:ascii="宋体" w:hAnsi="宋体" w:eastAsia="宋体" w:cs="宋体"/>
                <w:sz w:val="21"/>
                <w:szCs w:val="21"/>
              </w:rPr>
              <w:t>游离三碘甲状腺原氨酸（F-T3）、游离甲状腺素（F-T4）、促甲状腺素（TSH）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rPr>
                <w:rFonts w:hint="eastAsia" w:ascii="宋体" w:hAnsi="宋体" w:eastAsia="宋体" w:cs="宋体"/>
                <w:sz w:val="21"/>
                <w:szCs w:val="21"/>
              </w:rPr>
            </w:pPr>
            <w:r>
              <w:rPr>
                <w:rFonts w:hint="eastAsia" w:ascii="宋体" w:hAnsi="宋体" w:eastAsia="宋体" w:cs="宋体"/>
                <w:sz w:val="21"/>
                <w:szCs w:val="21"/>
              </w:rPr>
              <w:t>3</w:t>
            </w:r>
          </w:p>
        </w:tc>
        <w:tc>
          <w:tcPr>
            <w:tcW w:w="2912" w:type="dxa"/>
            <w:vAlign w:val="center"/>
          </w:tcPr>
          <w:p>
            <w:pPr>
              <w:rPr>
                <w:rFonts w:hint="eastAsia" w:ascii="宋体" w:hAnsi="宋体" w:eastAsia="宋体" w:cs="宋体"/>
                <w:sz w:val="21"/>
                <w:szCs w:val="21"/>
              </w:rPr>
            </w:pPr>
            <w:r>
              <w:rPr>
                <w:rFonts w:hint="eastAsia" w:ascii="宋体" w:hAnsi="宋体" w:eastAsia="宋体" w:cs="宋体"/>
                <w:sz w:val="21"/>
                <w:szCs w:val="21"/>
              </w:rPr>
              <w:t>增加血液生化检测项</w:t>
            </w:r>
          </w:p>
        </w:tc>
        <w:tc>
          <w:tcPr>
            <w:tcW w:w="6587" w:type="dxa"/>
            <w:vAlign w:val="center"/>
          </w:tcPr>
          <w:p>
            <w:pPr>
              <w:rPr>
                <w:rFonts w:hint="eastAsia" w:ascii="宋体" w:hAnsi="宋体" w:eastAsia="宋体" w:cs="宋体"/>
                <w:sz w:val="21"/>
                <w:szCs w:val="21"/>
              </w:rPr>
            </w:pPr>
            <w:r>
              <w:rPr>
                <w:rFonts w:hint="eastAsia" w:ascii="宋体" w:hAnsi="宋体" w:eastAsia="宋体" w:cs="宋体"/>
                <w:sz w:val="21"/>
                <w:szCs w:val="21"/>
              </w:rPr>
              <w:t>碱性磷酸酶(ALP)、总胆红素(TBIL)、总蛋白(TPO)、白蛋白(ALB)、球蛋白(GLO)、白蛋白/球蛋白(A/G)。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rPr>
                <w:rFonts w:hint="eastAsia" w:ascii="宋体" w:hAnsi="宋体" w:eastAsia="宋体" w:cs="宋体"/>
                <w:sz w:val="21"/>
                <w:szCs w:val="21"/>
              </w:rPr>
            </w:pPr>
            <w:r>
              <w:rPr>
                <w:rFonts w:hint="eastAsia" w:ascii="宋体" w:hAnsi="宋体" w:eastAsia="宋体" w:cs="宋体"/>
                <w:sz w:val="21"/>
                <w:szCs w:val="21"/>
              </w:rPr>
              <w:t>4</w:t>
            </w:r>
          </w:p>
        </w:tc>
        <w:tc>
          <w:tcPr>
            <w:tcW w:w="2912" w:type="dxa"/>
            <w:vAlign w:val="center"/>
          </w:tcPr>
          <w:p>
            <w:pPr>
              <w:rPr>
                <w:rFonts w:hint="eastAsia" w:ascii="宋体" w:hAnsi="宋体" w:eastAsia="宋体" w:cs="宋体"/>
                <w:sz w:val="21"/>
                <w:szCs w:val="21"/>
              </w:rPr>
            </w:pPr>
            <w:r>
              <w:rPr>
                <w:rFonts w:hint="eastAsia" w:ascii="宋体" w:hAnsi="宋体" w:eastAsia="宋体" w:cs="宋体"/>
                <w:sz w:val="21"/>
                <w:szCs w:val="21"/>
              </w:rPr>
              <w:t>男性肿瘤标志物检测项</w:t>
            </w:r>
          </w:p>
        </w:tc>
        <w:tc>
          <w:tcPr>
            <w:tcW w:w="6587" w:type="dxa"/>
            <w:vAlign w:val="center"/>
          </w:tcPr>
          <w:p>
            <w:pPr>
              <w:rPr>
                <w:rFonts w:hint="eastAsia" w:ascii="宋体" w:hAnsi="宋体" w:eastAsia="宋体" w:cs="宋体"/>
                <w:sz w:val="21"/>
                <w:szCs w:val="21"/>
              </w:rPr>
            </w:pPr>
            <w:r>
              <w:rPr>
                <w:rFonts w:hint="eastAsia" w:ascii="宋体" w:hAnsi="宋体" w:eastAsia="宋体" w:cs="宋体"/>
                <w:sz w:val="21"/>
                <w:szCs w:val="21"/>
              </w:rPr>
              <w:t>游离前列腺特异抗原、游离前列腺特异抗原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rPr>
                <w:rFonts w:hint="eastAsia" w:ascii="宋体" w:hAnsi="宋体" w:eastAsia="宋体" w:cs="宋体"/>
                <w:sz w:val="21"/>
                <w:szCs w:val="21"/>
              </w:rPr>
            </w:pPr>
            <w:r>
              <w:rPr>
                <w:rFonts w:hint="eastAsia" w:ascii="宋体" w:hAnsi="宋体" w:eastAsia="宋体" w:cs="宋体"/>
                <w:sz w:val="21"/>
                <w:szCs w:val="21"/>
              </w:rPr>
              <w:t>5</w:t>
            </w:r>
          </w:p>
        </w:tc>
        <w:tc>
          <w:tcPr>
            <w:tcW w:w="2912" w:type="dxa"/>
            <w:vAlign w:val="center"/>
          </w:tcPr>
          <w:p>
            <w:pPr>
              <w:rPr>
                <w:rFonts w:hint="eastAsia" w:ascii="宋体" w:hAnsi="宋体" w:eastAsia="宋体" w:cs="宋体"/>
                <w:sz w:val="21"/>
                <w:szCs w:val="21"/>
              </w:rPr>
            </w:pPr>
            <w:r>
              <w:rPr>
                <w:rFonts w:hint="eastAsia" w:ascii="宋体" w:hAnsi="宋体" w:eastAsia="宋体" w:cs="宋体"/>
                <w:sz w:val="21"/>
                <w:szCs w:val="21"/>
              </w:rPr>
              <w:t>女性肿瘤标志物检测项</w:t>
            </w:r>
          </w:p>
        </w:tc>
        <w:tc>
          <w:tcPr>
            <w:tcW w:w="6587" w:type="dxa"/>
            <w:vAlign w:val="center"/>
          </w:tcPr>
          <w:p>
            <w:pPr>
              <w:rPr>
                <w:rFonts w:hint="eastAsia" w:ascii="宋体" w:hAnsi="宋体" w:eastAsia="宋体" w:cs="宋体"/>
                <w:sz w:val="21"/>
                <w:szCs w:val="21"/>
              </w:rPr>
            </w:pPr>
            <w:r>
              <w:rPr>
                <w:rFonts w:hint="eastAsia" w:ascii="宋体" w:hAnsi="宋体" w:eastAsia="宋体" w:cs="宋体"/>
                <w:sz w:val="21"/>
                <w:szCs w:val="21"/>
              </w:rPr>
              <w:t>CA125（卵巢癌）、CA15-3（乳腺癌）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rPr>
                <w:rFonts w:hint="eastAsia" w:ascii="宋体" w:hAnsi="宋体" w:eastAsia="宋体" w:cs="宋体"/>
                <w:sz w:val="21"/>
                <w:szCs w:val="21"/>
              </w:rPr>
            </w:pPr>
            <w:r>
              <w:rPr>
                <w:rFonts w:hint="eastAsia" w:ascii="宋体" w:hAnsi="宋体" w:eastAsia="宋体" w:cs="宋体"/>
                <w:sz w:val="21"/>
                <w:szCs w:val="21"/>
              </w:rPr>
              <w:t>6</w:t>
            </w:r>
          </w:p>
        </w:tc>
        <w:tc>
          <w:tcPr>
            <w:tcW w:w="2912" w:type="dxa"/>
            <w:vAlign w:val="center"/>
          </w:tcPr>
          <w:p>
            <w:pPr>
              <w:rPr>
                <w:rFonts w:hint="eastAsia" w:ascii="宋体" w:hAnsi="宋体" w:eastAsia="宋体" w:cs="宋体"/>
                <w:sz w:val="21"/>
                <w:szCs w:val="21"/>
              </w:rPr>
            </w:pPr>
            <w:r>
              <w:rPr>
                <w:rFonts w:hint="eastAsia" w:ascii="宋体" w:hAnsi="宋体" w:eastAsia="宋体" w:cs="宋体"/>
                <w:sz w:val="21"/>
                <w:szCs w:val="21"/>
              </w:rPr>
              <w:t>女性宫颈癌检测项</w:t>
            </w:r>
          </w:p>
        </w:tc>
        <w:tc>
          <w:tcPr>
            <w:tcW w:w="6587" w:type="dxa"/>
            <w:vAlign w:val="center"/>
          </w:tcPr>
          <w:p>
            <w:pPr>
              <w:rPr>
                <w:rFonts w:hint="eastAsia" w:ascii="宋体" w:hAnsi="宋体" w:eastAsia="宋体" w:cs="宋体"/>
                <w:sz w:val="21"/>
                <w:szCs w:val="21"/>
              </w:rPr>
            </w:pPr>
            <w:r>
              <w:rPr>
                <w:rFonts w:hint="eastAsia" w:ascii="宋体" w:hAnsi="宋体" w:eastAsia="宋体" w:cs="宋体"/>
                <w:sz w:val="21"/>
                <w:szCs w:val="21"/>
              </w:rPr>
              <w:t>宫颈超薄细胞检测(TCT)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rPr>
                <w:rFonts w:hint="eastAsia" w:ascii="宋体" w:hAnsi="宋体" w:eastAsia="宋体" w:cs="宋体"/>
                <w:sz w:val="21"/>
                <w:szCs w:val="21"/>
              </w:rPr>
            </w:pPr>
            <w:r>
              <w:rPr>
                <w:rFonts w:hint="eastAsia" w:ascii="宋体" w:hAnsi="宋体" w:eastAsia="宋体" w:cs="宋体"/>
                <w:sz w:val="21"/>
                <w:szCs w:val="21"/>
              </w:rPr>
              <w:t>7</w:t>
            </w:r>
          </w:p>
        </w:tc>
        <w:tc>
          <w:tcPr>
            <w:tcW w:w="2912" w:type="dxa"/>
            <w:vAlign w:val="center"/>
          </w:tcPr>
          <w:p>
            <w:pPr>
              <w:rPr>
                <w:rFonts w:hint="eastAsia" w:ascii="宋体" w:hAnsi="宋体" w:eastAsia="宋体" w:cs="宋体"/>
                <w:sz w:val="21"/>
                <w:szCs w:val="21"/>
              </w:rPr>
            </w:pPr>
            <w:r>
              <w:rPr>
                <w:rFonts w:hint="eastAsia" w:ascii="宋体" w:hAnsi="宋体" w:eastAsia="宋体" w:cs="宋体"/>
                <w:sz w:val="21"/>
                <w:szCs w:val="21"/>
              </w:rPr>
              <w:t>女性乳腺癌检测项</w:t>
            </w:r>
          </w:p>
        </w:tc>
        <w:tc>
          <w:tcPr>
            <w:tcW w:w="6587" w:type="dxa"/>
            <w:vAlign w:val="center"/>
          </w:tcPr>
          <w:p>
            <w:pPr>
              <w:rPr>
                <w:rFonts w:hint="eastAsia" w:ascii="宋体" w:hAnsi="宋体" w:eastAsia="宋体" w:cs="宋体"/>
                <w:sz w:val="21"/>
                <w:szCs w:val="21"/>
              </w:rPr>
            </w:pPr>
            <w:r>
              <w:rPr>
                <w:rFonts w:hint="eastAsia" w:ascii="宋体" w:hAnsi="宋体" w:eastAsia="宋体" w:cs="宋体"/>
                <w:sz w:val="21"/>
                <w:szCs w:val="21"/>
              </w:rPr>
              <w:t>乳腺钼靶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rPr>
                <w:rFonts w:hint="eastAsia" w:ascii="宋体" w:hAnsi="宋体" w:eastAsia="宋体" w:cs="宋体"/>
                <w:sz w:val="21"/>
                <w:szCs w:val="21"/>
              </w:rPr>
            </w:pPr>
            <w:r>
              <w:rPr>
                <w:rFonts w:hint="eastAsia" w:ascii="宋体" w:hAnsi="宋体" w:eastAsia="宋体" w:cs="宋体"/>
                <w:sz w:val="21"/>
                <w:szCs w:val="21"/>
              </w:rPr>
              <w:t>8</w:t>
            </w:r>
          </w:p>
        </w:tc>
        <w:tc>
          <w:tcPr>
            <w:tcW w:w="2912" w:type="dxa"/>
            <w:vAlign w:val="center"/>
          </w:tcPr>
          <w:p>
            <w:pPr>
              <w:rPr>
                <w:rFonts w:hint="eastAsia" w:ascii="宋体" w:hAnsi="宋体" w:eastAsia="宋体" w:cs="宋体"/>
                <w:sz w:val="21"/>
                <w:szCs w:val="21"/>
              </w:rPr>
            </w:pPr>
            <w:r>
              <w:rPr>
                <w:rFonts w:hint="eastAsia" w:ascii="宋体" w:hAnsi="宋体" w:eastAsia="宋体" w:cs="宋体"/>
                <w:sz w:val="21"/>
                <w:szCs w:val="21"/>
              </w:rPr>
              <w:t>脑供血检测项</w:t>
            </w:r>
          </w:p>
        </w:tc>
        <w:tc>
          <w:tcPr>
            <w:tcW w:w="6587" w:type="dxa"/>
            <w:vAlign w:val="center"/>
          </w:tcPr>
          <w:p>
            <w:pPr>
              <w:rPr>
                <w:rFonts w:hint="eastAsia" w:ascii="宋体" w:hAnsi="宋体" w:eastAsia="宋体" w:cs="宋体"/>
                <w:sz w:val="21"/>
                <w:szCs w:val="21"/>
              </w:rPr>
            </w:pPr>
            <w:r>
              <w:rPr>
                <w:rFonts w:hint="eastAsia" w:ascii="宋体" w:hAnsi="宋体" w:eastAsia="宋体" w:cs="宋体"/>
                <w:sz w:val="21"/>
                <w:szCs w:val="21"/>
              </w:rPr>
              <w:t>经颅多普勒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rPr>
                <w:rFonts w:hint="eastAsia" w:ascii="宋体" w:hAnsi="宋体" w:eastAsia="宋体" w:cs="宋体"/>
                <w:sz w:val="21"/>
                <w:szCs w:val="21"/>
              </w:rPr>
            </w:pPr>
            <w:r>
              <w:rPr>
                <w:rFonts w:hint="eastAsia" w:ascii="宋体" w:hAnsi="宋体" w:eastAsia="宋体" w:cs="宋体"/>
                <w:sz w:val="21"/>
                <w:szCs w:val="21"/>
              </w:rPr>
              <w:t>9</w:t>
            </w:r>
          </w:p>
        </w:tc>
        <w:tc>
          <w:tcPr>
            <w:tcW w:w="2912" w:type="dxa"/>
            <w:vAlign w:val="center"/>
          </w:tcPr>
          <w:p>
            <w:pPr>
              <w:rPr>
                <w:rFonts w:hint="eastAsia" w:ascii="宋体" w:hAnsi="宋体" w:eastAsia="宋体" w:cs="宋体"/>
                <w:sz w:val="21"/>
                <w:szCs w:val="21"/>
              </w:rPr>
            </w:pPr>
            <w:r>
              <w:rPr>
                <w:rFonts w:hint="eastAsia" w:ascii="宋体" w:hAnsi="宋体" w:eastAsia="宋体" w:cs="宋体"/>
                <w:sz w:val="21"/>
                <w:szCs w:val="21"/>
              </w:rPr>
              <w:t>心脏功能检测项</w:t>
            </w:r>
          </w:p>
        </w:tc>
        <w:tc>
          <w:tcPr>
            <w:tcW w:w="6587" w:type="dxa"/>
            <w:vAlign w:val="center"/>
          </w:tcPr>
          <w:p>
            <w:pPr>
              <w:rPr>
                <w:rFonts w:hint="eastAsia" w:ascii="宋体" w:hAnsi="宋体" w:eastAsia="宋体" w:cs="宋体"/>
                <w:sz w:val="21"/>
                <w:szCs w:val="21"/>
              </w:rPr>
            </w:pPr>
            <w:r>
              <w:rPr>
                <w:rFonts w:hint="eastAsia" w:ascii="宋体" w:hAnsi="宋体" w:eastAsia="宋体" w:cs="宋体"/>
                <w:sz w:val="21"/>
                <w:szCs w:val="21"/>
              </w:rPr>
              <w:t>心脏彩超</w:t>
            </w:r>
          </w:p>
        </w:tc>
      </w:tr>
      <w:bookmarkEnd w:id="6"/>
      <w:bookmarkEnd w:id="7"/>
      <w:bookmarkEnd w:id="8"/>
    </w:tbl>
    <w:p/>
    <w:p/>
    <w:p/>
    <w:p/>
    <w:p/>
    <w:p/>
    <w:p/>
    <w:p/>
    <w:p/>
    <w:p/>
    <w:p/>
    <w:p/>
    <w:p>
      <w:pPr>
        <w:tabs>
          <w:tab w:val="left" w:pos="-105"/>
        </w:tabs>
        <w:ind w:right="-240" w:rightChars="-100"/>
        <w:jc w:val="center"/>
        <w:rPr>
          <w:rFonts w:ascii="楷体_GB2312" w:hAnsi="宋体" w:eastAsia="楷体_GB2312"/>
          <w:b/>
          <w:bCs/>
          <w:kern w:val="0"/>
          <w:position w:val="-6"/>
          <w:sz w:val="36"/>
          <w:szCs w:val="36"/>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56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SimSun-ExtB">
    <w:panose1 w:val="02010609060101010101"/>
    <w:charset w:val="86"/>
    <w:family w:val="modern"/>
    <w:pitch w:val="default"/>
    <w:sig w:usb0="00000001" w:usb1="02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0"/>
        <w:right w:val="none" w:color="auto" w:sz="0" w:space="0"/>
      </w:pBdr>
    </w:pPr>
    <w:r>
      <w:pict>
        <v:shape id="对象 2" o:spid="_x0000_s4097" o:spt="75" alt="徽标&#10;&#10;描述已自动生成" type="#_x0000_t75" style="position:absolute;left:0pt;margin-left:-32.05pt;margin-top:-40.6pt;height:63pt;width:63pt;z-index:251659264;mso-width-relative:page;mso-height-relative:page;" o:ole="t" filled="f" o:preferrelative="t" stroked="f" coordsize="21600,21600">
          <v:path/>
          <v:fill on="f" focussize="0,0"/>
          <v:stroke on="f" joinstyle="miter"/>
          <v:imagedata r:id="rId2" o:title=""/>
          <o:lock v:ext="edit" aspectratio="t"/>
        </v:shape>
        <o:OLEObject Type="Embed" ProgID="PBrush" ShapeID="对象 2" DrawAspect="Content" ObjectID="_1468075725" r:id="rId1">
          <o:LockedField>false</o:LockedField>
        </o:OLEObj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E643C"/>
    <w:multiLevelType w:val="multilevel"/>
    <w:tmpl w:val="5C9E643C"/>
    <w:lvl w:ilvl="0" w:tentative="0">
      <w:start w:val="1"/>
      <w:numFmt w:val="chineseCountingThousand"/>
      <w:pStyle w:val="29"/>
      <w:lvlText w:val="%1、"/>
      <w:lvlJc w:val="left"/>
      <w:pPr>
        <w:ind w:left="632" w:hanging="432"/>
      </w:pPr>
      <w:rPr>
        <w:rFonts w:hint="eastAsia" w:cs="Times New Roman"/>
      </w:rPr>
    </w:lvl>
    <w:lvl w:ilvl="1" w:tentative="0">
      <w:start w:val="1"/>
      <w:numFmt w:val="decimal"/>
      <w:pStyle w:val="30"/>
      <w:isLgl/>
      <w:lvlText w:val="%1.%2 "/>
      <w:lvlJc w:val="left"/>
      <w:pPr>
        <w:ind w:left="776" w:hanging="576"/>
      </w:pPr>
      <w:rPr>
        <w:rFonts w:hint="eastAsia" w:cs="Times New Roman"/>
      </w:rPr>
    </w:lvl>
    <w:lvl w:ilvl="2" w:tentative="0">
      <w:start w:val="1"/>
      <w:numFmt w:val="decimal"/>
      <w:pStyle w:val="31"/>
      <w:isLgl/>
      <w:lvlText w:val="%1.%2.%3"/>
      <w:lvlJc w:val="left"/>
      <w:pPr>
        <w:ind w:left="920" w:hanging="720"/>
      </w:pPr>
      <w:rPr>
        <w:rFonts w:hint="eastAsia" w:cs="Times New Roman"/>
      </w:rPr>
    </w:lvl>
    <w:lvl w:ilvl="3" w:tentative="0">
      <w:start w:val="1"/>
      <w:numFmt w:val="decimal"/>
      <w:pStyle w:val="5"/>
      <w:lvlText w:val="%1.%2.%3.%4"/>
      <w:lvlJc w:val="left"/>
      <w:pPr>
        <w:ind w:left="1064" w:hanging="864"/>
      </w:pPr>
      <w:rPr>
        <w:rFonts w:hint="eastAsia" w:cs="Times New Roman"/>
      </w:rPr>
    </w:lvl>
    <w:lvl w:ilvl="4" w:tentative="0">
      <w:start w:val="1"/>
      <w:numFmt w:val="decimal"/>
      <w:pStyle w:val="6"/>
      <w:lvlText w:val="%1.%2.%3.%4.%5"/>
      <w:lvlJc w:val="left"/>
      <w:pPr>
        <w:ind w:left="1208" w:hanging="1008"/>
      </w:pPr>
      <w:rPr>
        <w:rFonts w:hint="eastAsia" w:cs="Times New Roman"/>
      </w:rPr>
    </w:lvl>
    <w:lvl w:ilvl="5" w:tentative="0">
      <w:start w:val="1"/>
      <w:numFmt w:val="decimal"/>
      <w:pStyle w:val="7"/>
      <w:lvlText w:val="%1.%2.%3.%4.%5.%6"/>
      <w:lvlJc w:val="left"/>
      <w:pPr>
        <w:ind w:left="1352" w:hanging="1152"/>
      </w:pPr>
      <w:rPr>
        <w:rFonts w:hint="eastAsia" w:cs="Times New Roman"/>
      </w:rPr>
    </w:lvl>
    <w:lvl w:ilvl="6" w:tentative="0">
      <w:start w:val="1"/>
      <w:numFmt w:val="decimal"/>
      <w:pStyle w:val="8"/>
      <w:lvlText w:val="%1.%2.%3.%4.%5.%6.%7"/>
      <w:lvlJc w:val="left"/>
      <w:pPr>
        <w:ind w:left="1496" w:hanging="1296"/>
      </w:pPr>
      <w:rPr>
        <w:rFonts w:hint="eastAsia" w:cs="Times New Roman"/>
      </w:rPr>
    </w:lvl>
    <w:lvl w:ilvl="7" w:tentative="0">
      <w:start w:val="1"/>
      <w:numFmt w:val="decimal"/>
      <w:pStyle w:val="9"/>
      <w:lvlText w:val="%1.%2.%3.%4.%5.%6.%7.%8"/>
      <w:lvlJc w:val="left"/>
      <w:pPr>
        <w:ind w:left="1640" w:hanging="1440"/>
      </w:pPr>
      <w:rPr>
        <w:rFonts w:hint="eastAsia" w:cs="Times New Roman"/>
      </w:rPr>
    </w:lvl>
    <w:lvl w:ilvl="8" w:tentative="0">
      <w:start w:val="1"/>
      <w:numFmt w:val="decimal"/>
      <w:pStyle w:val="10"/>
      <w:lvlText w:val="%1.%2.%3.%4.%5.%6.%7.%8.%9"/>
      <w:lvlJc w:val="left"/>
      <w:pPr>
        <w:ind w:left="1784" w:hanging="1584"/>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kMDEyNzNlNDc1NTQ2M2Y1MzA2MTJiMTFmNTg2ZTkifQ=="/>
  </w:docVars>
  <w:rsids>
    <w:rsidRoot w:val="00E47EE8"/>
    <w:rsid w:val="000023AA"/>
    <w:rsid w:val="000248B2"/>
    <w:rsid w:val="00047DF9"/>
    <w:rsid w:val="000D60F2"/>
    <w:rsid w:val="001072C6"/>
    <w:rsid w:val="001177C0"/>
    <w:rsid w:val="00184F51"/>
    <w:rsid w:val="00186220"/>
    <w:rsid w:val="001972F3"/>
    <w:rsid w:val="001D6533"/>
    <w:rsid w:val="001E6EE8"/>
    <w:rsid w:val="002045EE"/>
    <w:rsid w:val="00291653"/>
    <w:rsid w:val="002B6A6F"/>
    <w:rsid w:val="00390DFD"/>
    <w:rsid w:val="003B109D"/>
    <w:rsid w:val="003C2581"/>
    <w:rsid w:val="003D3221"/>
    <w:rsid w:val="00431D4A"/>
    <w:rsid w:val="0043457E"/>
    <w:rsid w:val="0045300A"/>
    <w:rsid w:val="00492AE5"/>
    <w:rsid w:val="004A2619"/>
    <w:rsid w:val="004F77AC"/>
    <w:rsid w:val="005B3471"/>
    <w:rsid w:val="005B34F0"/>
    <w:rsid w:val="005C2EFC"/>
    <w:rsid w:val="00610A66"/>
    <w:rsid w:val="00644840"/>
    <w:rsid w:val="006521E3"/>
    <w:rsid w:val="006738A8"/>
    <w:rsid w:val="00764F4B"/>
    <w:rsid w:val="007824A7"/>
    <w:rsid w:val="007863A8"/>
    <w:rsid w:val="007B2795"/>
    <w:rsid w:val="00815018"/>
    <w:rsid w:val="00826F5F"/>
    <w:rsid w:val="00853CDD"/>
    <w:rsid w:val="0087572C"/>
    <w:rsid w:val="008B3043"/>
    <w:rsid w:val="008D036F"/>
    <w:rsid w:val="009448D0"/>
    <w:rsid w:val="009651F4"/>
    <w:rsid w:val="009E32EE"/>
    <w:rsid w:val="00A030CA"/>
    <w:rsid w:val="00A04461"/>
    <w:rsid w:val="00A27F74"/>
    <w:rsid w:val="00A7389A"/>
    <w:rsid w:val="00A841D9"/>
    <w:rsid w:val="00AA6529"/>
    <w:rsid w:val="00B04BD4"/>
    <w:rsid w:val="00B87E91"/>
    <w:rsid w:val="00B9712E"/>
    <w:rsid w:val="00BF35D3"/>
    <w:rsid w:val="00C25A08"/>
    <w:rsid w:val="00C762CA"/>
    <w:rsid w:val="00C844F3"/>
    <w:rsid w:val="00D01BB8"/>
    <w:rsid w:val="00D108ED"/>
    <w:rsid w:val="00D42D2C"/>
    <w:rsid w:val="00D67B4A"/>
    <w:rsid w:val="00E47EE8"/>
    <w:rsid w:val="00E673D5"/>
    <w:rsid w:val="00E81571"/>
    <w:rsid w:val="00EC3548"/>
    <w:rsid w:val="00F65525"/>
    <w:rsid w:val="00F72E23"/>
    <w:rsid w:val="018B3BB0"/>
    <w:rsid w:val="058925D4"/>
    <w:rsid w:val="06F16BC5"/>
    <w:rsid w:val="18B00CD5"/>
    <w:rsid w:val="217F6677"/>
    <w:rsid w:val="21D53B5E"/>
    <w:rsid w:val="227710FC"/>
    <w:rsid w:val="24594095"/>
    <w:rsid w:val="25D725DE"/>
    <w:rsid w:val="338C3013"/>
    <w:rsid w:val="44164CE1"/>
    <w:rsid w:val="501A5142"/>
    <w:rsid w:val="51932FAD"/>
    <w:rsid w:val="534327B1"/>
    <w:rsid w:val="58B2085E"/>
    <w:rsid w:val="5DDD12BE"/>
    <w:rsid w:val="6865617D"/>
    <w:rsid w:val="6EE20FEE"/>
    <w:rsid w:val="7FD921A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Calibri" w:hAnsi="Calibri" w:eastAsia="宋体" w:cs="Times New Roman"/>
      <w:kern w:val="2"/>
      <w:sz w:val="24"/>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paragraph" w:styleId="5">
    <w:name w:val="heading 4"/>
    <w:basedOn w:val="1"/>
    <w:next w:val="1"/>
    <w:link w:val="19"/>
    <w:qFormat/>
    <w:uiPriority w:val="99"/>
    <w:pPr>
      <w:keepNext/>
      <w:keepLines/>
      <w:numPr>
        <w:ilvl w:val="3"/>
        <w:numId w:val="1"/>
      </w:numPr>
      <w:spacing w:before="280" w:after="290" w:line="376" w:lineRule="auto"/>
      <w:outlineLvl w:val="3"/>
    </w:pPr>
    <w:rPr>
      <w:rFonts w:ascii="Cambria" w:hAnsi="Cambria"/>
      <w:b/>
      <w:bCs/>
      <w:kern w:val="0"/>
      <w:sz w:val="28"/>
      <w:szCs w:val="28"/>
    </w:rPr>
  </w:style>
  <w:style w:type="paragraph" w:styleId="6">
    <w:name w:val="heading 5"/>
    <w:basedOn w:val="1"/>
    <w:next w:val="1"/>
    <w:link w:val="20"/>
    <w:qFormat/>
    <w:uiPriority w:val="99"/>
    <w:pPr>
      <w:keepNext/>
      <w:keepLines/>
      <w:numPr>
        <w:ilvl w:val="4"/>
        <w:numId w:val="1"/>
      </w:numPr>
      <w:spacing w:before="280" w:after="290" w:line="376" w:lineRule="auto"/>
      <w:outlineLvl w:val="4"/>
    </w:pPr>
    <w:rPr>
      <w:b/>
      <w:bCs/>
      <w:kern w:val="0"/>
      <w:sz w:val="28"/>
      <w:szCs w:val="28"/>
    </w:rPr>
  </w:style>
  <w:style w:type="paragraph" w:styleId="7">
    <w:name w:val="heading 6"/>
    <w:basedOn w:val="1"/>
    <w:next w:val="1"/>
    <w:link w:val="21"/>
    <w:qFormat/>
    <w:uiPriority w:val="99"/>
    <w:pPr>
      <w:keepNext/>
      <w:keepLines/>
      <w:numPr>
        <w:ilvl w:val="5"/>
        <w:numId w:val="1"/>
      </w:numPr>
      <w:spacing w:before="240" w:after="64" w:line="320" w:lineRule="auto"/>
      <w:outlineLvl w:val="5"/>
    </w:pPr>
    <w:rPr>
      <w:rFonts w:ascii="Cambria" w:hAnsi="Cambria"/>
      <w:b/>
      <w:bCs/>
      <w:kern w:val="0"/>
    </w:rPr>
  </w:style>
  <w:style w:type="paragraph" w:styleId="8">
    <w:name w:val="heading 7"/>
    <w:basedOn w:val="1"/>
    <w:next w:val="1"/>
    <w:link w:val="22"/>
    <w:qFormat/>
    <w:uiPriority w:val="99"/>
    <w:pPr>
      <w:keepNext/>
      <w:keepLines/>
      <w:numPr>
        <w:ilvl w:val="6"/>
        <w:numId w:val="1"/>
      </w:numPr>
      <w:spacing w:before="240" w:after="64" w:line="320" w:lineRule="auto"/>
      <w:outlineLvl w:val="6"/>
    </w:pPr>
    <w:rPr>
      <w:b/>
      <w:bCs/>
      <w:kern w:val="0"/>
    </w:rPr>
  </w:style>
  <w:style w:type="paragraph" w:styleId="9">
    <w:name w:val="heading 8"/>
    <w:basedOn w:val="1"/>
    <w:next w:val="1"/>
    <w:link w:val="23"/>
    <w:qFormat/>
    <w:uiPriority w:val="99"/>
    <w:pPr>
      <w:keepNext/>
      <w:keepLines/>
      <w:numPr>
        <w:ilvl w:val="7"/>
        <w:numId w:val="1"/>
      </w:numPr>
      <w:spacing w:before="240" w:after="64" w:line="320" w:lineRule="auto"/>
      <w:outlineLvl w:val="7"/>
    </w:pPr>
    <w:rPr>
      <w:rFonts w:ascii="Cambria" w:hAnsi="Cambria"/>
      <w:kern w:val="0"/>
    </w:rPr>
  </w:style>
  <w:style w:type="paragraph" w:styleId="10">
    <w:name w:val="heading 9"/>
    <w:basedOn w:val="1"/>
    <w:next w:val="1"/>
    <w:link w:val="24"/>
    <w:qFormat/>
    <w:uiPriority w:val="99"/>
    <w:pPr>
      <w:keepNext/>
      <w:keepLines/>
      <w:numPr>
        <w:ilvl w:val="8"/>
        <w:numId w:val="1"/>
      </w:numPr>
      <w:spacing w:before="240" w:after="64" w:line="320" w:lineRule="auto"/>
      <w:outlineLvl w:val="8"/>
    </w:pPr>
    <w:rPr>
      <w:rFonts w:ascii="Cambria" w:hAnsi="Cambria"/>
      <w:kern w:val="0"/>
      <w:sz w:val="20"/>
      <w:szCs w:val="21"/>
    </w:rPr>
  </w:style>
  <w:style w:type="character" w:default="1" w:styleId="15">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5"/>
    <w:qFormat/>
    <w:uiPriority w:val="99"/>
    <w:rPr>
      <w:sz w:val="18"/>
      <w:szCs w:val="18"/>
    </w:rPr>
  </w:style>
  <w:style w:type="paragraph" w:styleId="12">
    <w:name w:val="footer"/>
    <w:basedOn w:val="1"/>
    <w:link w:val="32"/>
    <w:qFormat/>
    <w:uiPriority w:val="99"/>
    <w:pPr>
      <w:tabs>
        <w:tab w:val="center" w:pos="4153"/>
        <w:tab w:val="right" w:pos="8306"/>
      </w:tabs>
      <w:spacing w:line="240" w:lineRule="auto"/>
      <w:jc w:val="left"/>
    </w:pPr>
    <w:rPr>
      <w:sz w:val="18"/>
      <w:szCs w:val="18"/>
    </w:rPr>
  </w:style>
  <w:style w:type="paragraph" w:styleId="13">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pPr>
    <w:rPr>
      <w:kern w:val="0"/>
      <w:sz w:val="18"/>
      <w:szCs w:val="18"/>
    </w:rPr>
  </w:style>
  <w:style w:type="character" w:customStyle="1" w:styleId="16">
    <w:name w:val="Heading 1 Char"/>
    <w:basedOn w:val="15"/>
    <w:link w:val="2"/>
    <w:qFormat/>
    <w:uiPriority w:val="9"/>
    <w:rPr>
      <w:rFonts w:ascii="Calibri" w:hAnsi="Calibri"/>
      <w:b/>
      <w:bCs/>
      <w:kern w:val="44"/>
      <w:sz w:val="44"/>
      <w:szCs w:val="44"/>
    </w:rPr>
  </w:style>
  <w:style w:type="character" w:customStyle="1" w:styleId="17">
    <w:name w:val="Heading 2 Char"/>
    <w:basedOn w:val="15"/>
    <w:link w:val="3"/>
    <w:semiHidden/>
    <w:qFormat/>
    <w:uiPriority w:val="9"/>
    <w:rPr>
      <w:rFonts w:asciiTheme="majorHAnsi" w:hAnsiTheme="majorHAnsi" w:eastAsiaTheme="majorEastAsia" w:cstheme="majorBidi"/>
      <w:b/>
      <w:bCs/>
      <w:sz w:val="32"/>
      <w:szCs w:val="32"/>
    </w:rPr>
  </w:style>
  <w:style w:type="character" w:customStyle="1" w:styleId="18">
    <w:name w:val="Heading 3 Char"/>
    <w:basedOn w:val="15"/>
    <w:link w:val="4"/>
    <w:semiHidden/>
    <w:qFormat/>
    <w:uiPriority w:val="9"/>
    <w:rPr>
      <w:rFonts w:ascii="Calibri" w:hAnsi="Calibri"/>
      <w:b/>
      <w:bCs/>
      <w:sz w:val="32"/>
      <w:szCs w:val="32"/>
    </w:rPr>
  </w:style>
  <w:style w:type="character" w:customStyle="1" w:styleId="19">
    <w:name w:val="Heading 4 Char"/>
    <w:basedOn w:val="15"/>
    <w:link w:val="5"/>
    <w:semiHidden/>
    <w:qFormat/>
    <w:uiPriority w:val="9"/>
    <w:rPr>
      <w:rFonts w:asciiTheme="majorHAnsi" w:hAnsiTheme="majorHAnsi" w:eastAsiaTheme="majorEastAsia" w:cstheme="majorBidi"/>
      <w:b/>
      <w:bCs/>
      <w:sz w:val="28"/>
      <w:szCs w:val="28"/>
    </w:rPr>
  </w:style>
  <w:style w:type="character" w:customStyle="1" w:styleId="20">
    <w:name w:val="Heading 5 Char"/>
    <w:basedOn w:val="15"/>
    <w:link w:val="6"/>
    <w:semiHidden/>
    <w:qFormat/>
    <w:uiPriority w:val="9"/>
    <w:rPr>
      <w:rFonts w:ascii="Calibri" w:hAnsi="Calibri"/>
      <w:b/>
      <w:bCs/>
      <w:sz w:val="28"/>
      <w:szCs w:val="28"/>
    </w:rPr>
  </w:style>
  <w:style w:type="character" w:customStyle="1" w:styleId="21">
    <w:name w:val="Heading 6 Char"/>
    <w:basedOn w:val="15"/>
    <w:link w:val="7"/>
    <w:semiHidden/>
    <w:uiPriority w:val="9"/>
    <w:rPr>
      <w:rFonts w:asciiTheme="majorHAnsi" w:hAnsiTheme="majorHAnsi" w:eastAsiaTheme="majorEastAsia" w:cstheme="majorBidi"/>
      <w:b/>
      <w:bCs/>
      <w:sz w:val="24"/>
      <w:szCs w:val="24"/>
    </w:rPr>
  </w:style>
  <w:style w:type="character" w:customStyle="1" w:styleId="22">
    <w:name w:val="Heading 7 Char"/>
    <w:basedOn w:val="15"/>
    <w:link w:val="8"/>
    <w:semiHidden/>
    <w:qFormat/>
    <w:uiPriority w:val="9"/>
    <w:rPr>
      <w:rFonts w:ascii="Calibri" w:hAnsi="Calibri"/>
      <w:b/>
      <w:bCs/>
      <w:sz w:val="24"/>
      <w:szCs w:val="24"/>
    </w:rPr>
  </w:style>
  <w:style w:type="character" w:customStyle="1" w:styleId="23">
    <w:name w:val="Heading 8 Char"/>
    <w:basedOn w:val="15"/>
    <w:link w:val="9"/>
    <w:semiHidden/>
    <w:qFormat/>
    <w:uiPriority w:val="9"/>
    <w:rPr>
      <w:rFonts w:asciiTheme="majorHAnsi" w:hAnsiTheme="majorHAnsi" w:eastAsiaTheme="majorEastAsia" w:cstheme="majorBidi"/>
      <w:sz w:val="24"/>
      <w:szCs w:val="24"/>
    </w:rPr>
  </w:style>
  <w:style w:type="character" w:customStyle="1" w:styleId="24">
    <w:name w:val="Heading 9 Char"/>
    <w:basedOn w:val="15"/>
    <w:link w:val="10"/>
    <w:semiHidden/>
    <w:qFormat/>
    <w:uiPriority w:val="9"/>
    <w:rPr>
      <w:rFonts w:asciiTheme="majorHAnsi" w:hAnsiTheme="majorHAnsi" w:eastAsiaTheme="majorEastAsia" w:cstheme="majorBidi"/>
      <w:szCs w:val="21"/>
    </w:rPr>
  </w:style>
  <w:style w:type="character" w:customStyle="1" w:styleId="25">
    <w:name w:val="Balloon Text Char"/>
    <w:basedOn w:val="15"/>
    <w:link w:val="11"/>
    <w:qFormat/>
    <w:locked/>
    <w:uiPriority w:val="99"/>
    <w:rPr>
      <w:rFonts w:ascii="Calibri" w:hAnsi="Calibri" w:eastAsia="宋体"/>
      <w:kern w:val="2"/>
      <w:sz w:val="18"/>
      <w:lang w:val="en-US" w:eastAsia="zh-CN"/>
    </w:rPr>
  </w:style>
  <w:style w:type="character" w:customStyle="1" w:styleId="26">
    <w:name w:val="Header Char"/>
    <w:basedOn w:val="15"/>
    <w:link w:val="13"/>
    <w:semiHidden/>
    <w:qFormat/>
    <w:locked/>
    <w:uiPriority w:val="99"/>
    <w:rPr>
      <w:rFonts w:ascii="Calibri" w:hAnsi="Calibri" w:eastAsia="宋体"/>
      <w:sz w:val="18"/>
      <w:lang w:val="en-US" w:eastAsia="zh-CN"/>
    </w:rPr>
  </w:style>
  <w:style w:type="paragraph" w:customStyle="1" w:styleId="27">
    <w:name w:val="Body text|1"/>
    <w:basedOn w:val="1"/>
    <w:qFormat/>
    <w:uiPriority w:val="99"/>
    <w:pPr>
      <w:spacing w:line="415" w:lineRule="auto"/>
    </w:pPr>
    <w:rPr>
      <w:rFonts w:ascii="宋体" w:hAnsi="宋体" w:cs="宋体"/>
      <w:lang w:val="zh-TW" w:eastAsia="zh-TW"/>
    </w:rPr>
  </w:style>
  <w:style w:type="paragraph" w:customStyle="1" w:styleId="28">
    <w:name w:val="Table Paragraph"/>
    <w:basedOn w:val="1"/>
    <w:uiPriority w:val="99"/>
    <w:rPr>
      <w:rFonts w:ascii="宋体" w:hAnsi="宋体" w:cs="宋体"/>
      <w:lang w:val="zh-CN"/>
    </w:rPr>
  </w:style>
  <w:style w:type="paragraph" w:customStyle="1" w:styleId="29">
    <w:name w:val="九华1"/>
    <w:basedOn w:val="2"/>
    <w:qFormat/>
    <w:uiPriority w:val="99"/>
    <w:pPr>
      <w:numPr>
        <w:ilvl w:val="0"/>
        <w:numId w:val="1"/>
      </w:numPr>
      <w:spacing w:before="0" w:after="0" w:line="480" w:lineRule="auto"/>
      <w:jc w:val="center"/>
    </w:pPr>
    <w:rPr>
      <w:rFonts w:ascii="方正小标宋简体" w:hAnsi="方正小标宋简体" w:eastAsia="SimSun-ExtB" w:cs="方正小标宋简体"/>
      <w:sz w:val="28"/>
      <w:szCs w:val="28"/>
    </w:rPr>
  </w:style>
  <w:style w:type="paragraph" w:customStyle="1" w:styleId="30">
    <w:name w:val="九华2"/>
    <w:basedOn w:val="3"/>
    <w:next w:val="1"/>
    <w:qFormat/>
    <w:uiPriority w:val="99"/>
    <w:pPr>
      <w:numPr>
        <w:ilvl w:val="1"/>
        <w:numId w:val="1"/>
      </w:numPr>
      <w:spacing w:before="0" w:after="0" w:line="360" w:lineRule="auto"/>
    </w:pPr>
    <w:rPr>
      <w:rFonts w:ascii="Cambria" w:hAnsi="Cambria" w:eastAsia="宋体"/>
      <w:kern w:val="0"/>
    </w:rPr>
  </w:style>
  <w:style w:type="paragraph" w:customStyle="1" w:styleId="31">
    <w:name w:val="九华3"/>
    <w:basedOn w:val="4"/>
    <w:next w:val="4"/>
    <w:qFormat/>
    <w:uiPriority w:val="99"/>
    <w:pPr>
      <w:numPr>
        <w:ilvl w:val="2"/>
        <w:numId w:val="1"/>
      </w:numPr>
      <w:spacing w:line="415" w:lineRule="auto"/>
      <w:ind w:left="200" w:leftChars="200"/>
    </w:pPr>
    <w:rPr>
      <w:kern w:val="0"/>
    </w:rPr>
  </w:style>
  <w:style w:type="character" w:customStyle="1" w:styleId="32">
    <w:name w:val="Footer Char"/>
    <w:basedOn w:val="15"/>
    <w:link w:val="12"/>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7</Pages>
  <Words>3388</Words>
  <Characters>3587</Characters>
  <Lines>0</Lines>
  <Paragraphs>0</Paragraphs>
  <TotalTime>35</TotalTime>
  <ScaleCrop>false</ScaleCrop>
  <LinksUpToDate>false</LinksUpToDate>
  <CharactersWithSpaces>3614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2021-11-11T04:32:00Z</dcterms:created>
  <dc:creator>USER</dc:creator>
  <cp:lastModifiedBy>市律协会员部</cp:lastModifiedBy>
  <dcterms:modified xsi:type="dcterms:W3CDTF">2022-07-27T01:23:47Z</dcterms:modified>
  <dc:title>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C695B65F11E94B918B1A4B4D3D6FBD18</vt:lpwstr>
  </property>
</Properties>
</file>