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/>
        <w:jc w:val="center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5069840" cy="8451850"/>
            <wp:effectExtent l="0" t="0" r="5080" b="6350"/>
            <wp:docPr id="5" name="图片 5" descr="0b8907a0271be0bd6e69f3eccc38ec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0b8907a0271be0bd6e69f3eccc38ec2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69840" cy="845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widowControl/>
        <w:spacing w:beforeAutospacing="0" w:afterAutospacing="0"/>
        <w:jc w:val="both"/>
      </w:pPr>
      <w:r>
        <w:rPr>
          <w:rFonts w:hint="eastAsia" w:ascii="微软雅黑" w:hAnsi="微软雅黑" w:eastAsia="微软雅黑" w:cs="微软雅黑"/>
        </w:rPr>
        <w:t>（上图转载自“上海仲裁委员会”微信公众号）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xODcyMGE4ZDg0NDBkNDYwOTRjODNiYjU4MGFmNzEifQ=="/>
  </w:docVars>
  <w:rsids>
    <w:rsidRoot w:val="713C0267"/>
    <w:rsid w:val="713C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2022-09-15T06:59:00Z</dcterms:created>
  <dc:creator>宣传部210</dc:creator>
  <cp:lastModifiedBy>宣传部210</cp:lastModifiedBy>
  <dcterms:modified xsi:type="dcterms:W3CDTF">2022-09-15T07:00:44Z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C61CB9CCA83341198D8E751D82F1CAF5</vt:lpwstr>
  </property>
</Properties>
</file>